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0DC9" w14:textId="77777777" w:rsidR="00A6620F" w:rsidRPr="00FB5446" w:rsidRDefault="00A6620F" w:rsidP="00A6620F">
      <w:pPr>
        <w:spacing w:after="0" w:line="240" w:lineRule="auto"/>
        <w:jc w:val="both"/>
        <w:rPr>
          <w:rFonts w:ascii="Arial" w:hAnsi="Arial" w:cs="Arial"/>
          <w:b/>
          <w:sz w:val="24"/>
          <w:szCs w:val="24"/>
        </w:rPr>
      </w:pPr>
      <w:r w:rsidRPr="00FB5446">
        <w:rPr>
          <w:rFonts w:ascii="Arial" w:hAnsi="Arial" w:cs="Arial"/>
          <w:b/>
          <w:sz w:val="24"/>
          <w:szCs w:val="24"/>
        </w:rPr>
        <w:t xml:space="preserve">Capital Structure: Do Size </w:t>
      </w:r>
      <w:proofErr w:type="gramStart"/>
      <w:r w:rsidRPr="00FB5446">
        <w:rPr>
          <w:rFonts w:ascii="Arial" w:hAnsi="Arial" w:cs="Arial"/>
          <w:b/>
          <w:sz w:val="24"/>
          <w:szCs w:val="24"/>
          <w:lang w:val="id-ID"/>
        </w:rPr>
        <w:t>A</w:t>
      </w:r>
      <w:proofErr w:type="spellStart"/>
      <w:r w:rsidRPr="00FB5446">
        <w:rPr>
          <w:rFonts w:ascii="Arial" w:hAnsi="Arial" w:cs="Arial"/>
          <w:b/>
          <w:sz w:val="24"/>
          <w:szCs w:val="24"/>
        </w:rPr>
        <w:t>nd</w:t>
      </w:r>
      <w:proofErr w:type="spellEnd"/>
      <w:proofErr w:type="gramEnd"/>
      <w:r w:rsidRPr="00FB5446">
        <w:rPr>
          <w:rFonts w:ascii="Arial" w:hAnsi="Arial" w:cs="Arial"/>
          <w:b/>
          <w:sz w:val="24"/>
          <w:szCs w:val="24"/>
        </w:rPr>
        <w:t xml:space="preserve"> Profitability </w:t>
      </w:r>
      <w:r w:rsidRPr="00FB5446">
        <w:rPr>
          <w:rFonts w:ascii="Arial" w:hAnsi="Arial" w:cs="Arial"/>
          <w:b/>
          <w:sz w:val="24"/>
          <w:szCs w:val="24"/>
          <w:lang w:val="id-ID"/>
        </w:rPr>
        <w:t>O</w:t>
      </w:r>
      <w:r w:rsidRPr="00FB5446">
        <w:rPr>
          <w:rFonts w:ascii="Arial" w:hAnsi="Arial" w:cs="Arial"/>
          <w:b/>
          <w:sz w:val="24"/>
          <w:szCs w:val="24"/>
        </w:rPr>
        <w:t xml:space="preserve">f </w:t>
      </w:r>
      <w:r w:rsidRPr="00FB5446">
        <w:rPr>
          <w:rFonts w:ascii="Arial" w:hAnsi="Arial" w:cs="Arial"/>
          <w:b/>
          <w:sz w:val="24"/>
          <w:szCs w:val="24"/>
          <w:lang w:val="id-ID"/>
        </w:rPr>
        <w:t>A</w:t>
      </w:r>
      <w:r w:rsidRPr="00FB5446">
        <w:rPr>
          <w:rFonts w:ascii="Arial" w:hAnsi="Arial" w:cs="Arial"/>
          <w:b/>
          <w:sz w:val="24"/>
          <w:szCs w:val="24"/>
        </w:rPr>
        <w:t xml:space="preserve"> Company Highly Affect Capital Structure?</w:t>
      </w:r>
    </w:p>
    <w:p w14:paraId="70E38DBE" w14:textId="77777777" w:rsidR="00276AC9" w:rsidRPr="005E4A40" w:rsidRDefault="00276AC9" w:rsidP="002F4C72">
      <w:pPr>
        <w:spacing w:after="0" w:line="240" w:lineRule="auto"/>
        <w:contextualSpacing/>
        <w:jc w:val="both"/>
        <w:rPr>
          <w:rFonts w:ascii="Arial" w:hAnsi="Arial" w:cs="Arial"/>
          <w:sz w:val="18"/>
          <w:szCs w:val="18"/>
          <w:lang w:val="id-ID"/>
        </w:rPr>
      </w:pPr>
      <w:r w:rsidRPr="005E4A40">
        <w:rPr>
          <w:rFonts w:ascii="Arial" w:hAnsi="Arial" w:cs="Arial"/>
          <w:sz w:val="18"/>
          <w:szCs w:val="18"/>
          <w:lang w:val="id-ID"/>
        </w:rPr>
        <w:tab/>
      </w:r>
    </w:p>
    <w:p w14:paraId="64C194ED" w14:textId="77777777" w:rsidR="00A6620F" w:rsidRPr="00FB5446" w:rsidRDefault="00A6620F" w:rsidP="00A6620F">
      <w:pPr>
        <w:spacing w:after="0" w:line="240" w:lineRule="auto"/>
        <w:rPr>
          <w:rFonts w:ascii="Arial" w:hAnsi="Arial" w:cs="Arial"/>
          <w:b/>
          <w:sz w:val="18"/>
          <w:szCs w:val="18"/>
        </w:rPr>
      </w:pPr>
      <w:proofErr w:type="spellStart"/>
      <w:r w:rsidRPr="00FB5446">
        <w:rPr>
          <w:rFonts w:ascii="Arial" w:hAnsi="Arial" w:cs="Arial"/>
          <w:b/>
          <w:sz w:val="18"/>
          <w:szCs w:val="18"/>
        </w:rPr>
        <w:t>Sukma</w:t>
      </w:r>
      <w:proofErr w:type="spellEnd"/>
      <w:r w:rsidRPr="00FB5446">
        <w:rPr>
          <w:rFonts w:ascii="Arial" w:hAnsi="Arial" w:cs="Arial"/>
          <w:b/>
          <w:sz w:val="18"/>
          <w:szCs w:val="18"/>
        </w:rPr>
        <w:t xml:space="preserve"> </w:t>
      </w:r>
      <w:proofErr w:type="spellStart"/>
      <w:r w:rsidRPr="00FB5446">
        <w:rPr>
          <w:rFonts w:ascii="Arial" w:hAnsi="Arial" w:cs="Arial"/>
          <w:b/>
          <w:sz w:val="18"/>
          <w:szCs w:val="18"/>
        </w:rPr>
        <w:t>Irdiana</w:t>
      </w:r>
      <w:proofErr w:type="spellEnd"/>
    </w:p>
    <w:p w14:paraId="717B3F4E" w14:textId="77777777" w:rsidR="00276AC9" w:rsidRDefault="00276AC9" w:rsidP="00276AC9">
      <w:pPr>
        <w:spacing w:after="0" w:line="240" w:lineRule="auto"/>
        <w:contextualSpacing/>
        <w:rPr>
          <w:rFonts w:ascii="Arial" w:hAnsi="Arial" w:cs="Arial"/>
          <w:sz w:val="18"/>
          <w:szCs w:val="18"/>
          <w:lang w:val="id-ID"/>
        </w:rPr>
      </w:pPr>
    </w:p>
    <w:p w14:paraId="2038932A" w14:textId="77777777" w:rsidR="00276AC9" w:rsidRDefault="00276AC9" w:rsidP="00276AC9">
      <w:pPr>
        <w:spacing w:after="0" w:line="240" w:lineRule="auto"/>
        <w:rPr>
          <w:rFonts w:ascii="Arial" w:hAnsi="Arial" w:cs="Arial"/>
          <w:sz w:val="16"/>
          <w:szCs w:val="16"/>
        </w:rPr>
      </w:pPr>
      <w:r w:rsidRPr="00E72950">
        <w:rPr>
          <w:rFonts w:ascii="Arial" w:hAnsi="Arial" w:cs="Arial"/>
          <w:sz w:val="16"/>
          <w:szCs w:val="16"/>
        </w:rPr>
        <w:t>Department</w:t>
      </w:r>
      <w:r w:rsidR="00A6620F">
        <w:rPr>
          <w:rFonts w:ascii="Arial" w:hAnsi="Arial" w:cs="Arial"/>
          <w:sz w:val="16"/>
          <w:szCs w:val="16"/>
        </w:rPr>
        <w:t xml:space="preserve"> of Management</w:t>
      </w:r>
      <w:r w:rsidRPr="00E72950">
        <w:rPr>
          <w:rFonts w:ascii="Arial" w:hAnsi="Arial" w:cs="Arial"/>
          <w:sz w:val="16"/>
          <w:szCs w:val="16"/>
        </w:rPr>
        <w:t xml:space="preserve">, </w:t>
      </w:r>
      <w:proofErr w:type="spellStart"/>
      <w:r w:rsidR="00A6620F">
        <w:rPr>
          <w:rFonts w:ascii="Arial" w:hAnsi="Arial" w:cs="Arial"/>
          <w:sz w:val="16"/>
          <w:szCs w:val="16"/>
        </w:rPr>
        <w:t>Institut</w:t>
      </w:r>
      <w:proofErr w:type="spellEnd"/>
      <w:r w:rsidR="00A6620F">
        <w:rPr>
          <w:rFonts w:ascii="Arial" w:hAnsi="Arial" w:cs="Arial"/>
          <w:sz w:val="16"/>
          <w:szCs w:val="16"/>
        </w:rPr>
        <w:t xml:space="preserve"> </w:t>
      </w:r>
      <w:proofErr w:type="spellStart"/>
      <w:r w:rsidR="00A6620F">
        <w:rPr>
          <w:rFonts w:ascii="Arial" w:hAnsi="Arial" w:cs="Arial"/>
          <w:sz w:val="16"/>
          <w:szCs w:val="16"/>
        </w:rPr>
        <w:t>Teknologi</w:t>
      </w:r>
      <w:proofErr w:type="spellEnd"/>
      <w:r w:rsidR="00A6620F">
        <w:rPr>
          <w:rFonts w:ascii="Arial" w:hAnsi="Arial" w:cs="Arial"/>
          <w:sz w:val="16"/>
          <w:szCs w:val="16"/>
        </w:rPr>
        <w:t xml:space="preserve"> dan </w:t>
      </w:r>
      <w:proofErr w:type="spellStart"/>
      <w:r w:rsidR="00A6620F">
        <w:rPr>
          <w:rFonts w:ascii="Arial" w:hAnsi="Arial" w:cs="Arial"/>
          <w:sz w:val="16"/>
          <w:szCs w:val="16"/>
        </w:rPr>
        <w:t>Bisnis</w:t>
      </w:r>
      <w:proofErr w:type="spellEnd"/>
      <w:r w:rsidR="00A6620F">
        <w:rPr>
          <w:rFonts w:ascii="Arial" w:hAnsi="Arial" w:cs="Arial"/>
          <w:sz w:val="16"/>
          <w:szCs w:val="16"/>
        </w:rPr>
        <w:t xml:space="preserve"> </w:t>
      </w:r>
      <w:proofErr w:type="spellStart"/>
      <w:r w:rsidR="00A6620F">
        <w:rPr>
          <w:rFonts w:ascii="Arial" w:hAnsi="Arial" w:cs="Arial"/>
          <w:sz w:val="16"/>
          <w:szCs w:val="16"/>
        </w:rPr>
        <w:t>Widya</w:t>
      </w:r>
      <w:proofErr w:type="spellEnd"/>
      <w:r w:rsidR="00A6620F">
        <w:rPr>
          <w:rFonts w:ascii="Arial" w:hAnsi="Arial" w:cs="Arial"/>
          <w:sz w:val="16"/>
          <w:szCs w:val="16"/>
        </w:rPr>
        <w:t xml:space="preserve"> Gama </w:t>
      </w:r>
      <w:proofErr w:type="spellStart"/>
      <w:r w:rsidR="00A6620F">
        <w:rPr>
          <w:rFonts w:ascii="Arial" w:hAnsi="Arial" w:cs="Arial"/>
          <w:sz w:val="16"/>
          <w:szCs w:val="16"/>
        </w:rPr>
        <w:t>Lumajang</w:t>
      </w:r>
      <w:proofErr w:type="spellEnd"/>
    </w:p>
    <w:p w14:paraId="3572879A" w14:textId="77777777" w:rsidR="00276AC9" w:rsidRPr="002376EA" w:rsidRDefault="00276AC9" w:rsidP="002F4C72">
      <w:pPr>
        <w:spacing w:after="0" w:line="240" w:lineRule="auto"/>
        <w:rPr>
          <w:rFonts w:ascii="Arial" w:hAnsi="Arial" w:cs="Arial"/>
          <w:sz w:val="16"/>
          <w:szCs w:val="16"/>
          <w:lang w:val="id-ID"/>
        </w:rPr>
      </w:pPr>
    </w:p>
    <w:p w14:paraId="05C8F484" w14:textId="77777777" w:rsidR="005E57C0" w:rsidRPr="00A6620F" w:rsidRDefault="00A6620F" w:rsidP="00A6620F">
      <w:pPr>
        <w:spacing w:after="0" w:line="240" w:lineRule="auto"/>
        <w:rPr>
          <w:rFonts w:ascii="Arial" w:hAnsi="Arial" w:cs="Arial"/>
          <w:sz w:val="16"/>
          <w:szCs w:val="16"/>
          <w:lang w:val="id-ID"/>
        </w:rPr>
      </w:pPr>
      <w:r w:rsidRPr="00A6620F">
        <w:rPr>
          <w:rFonts w:ascii="Arial" w:hAnsi="Arial" w:cs="Arial"/>
          <w:sz w:val="16"/>
          <w:szCs w:val="16"/>
        </w:rPr>
        <w:t xml:space="preserve">Email: </w:t>
      </w:r>
      <w:hyperlink r:id="rId8" w:history="1">
        <w:r w:rsidRPr="00A6620F">
          <w:rPr>
            <w:rStyle w:val="Hyperlink"/>
            <w:rFonts w:ascii="Arial" w:hAnsi="Arial" w:cs="Arial"/>
            <w:sz w:val="16"/>
            <w:szCs w:val="16"/>
          </w:rPr>
          <w:t>sukmapasah@gmail.com</w:t>
        </w:r>
      </w:hyperlink>
    </w:p>
    <w:p w14:paraId="09593011" w14:textId="77777777" w:rsidR="00276AC9" w:rsidRPr="00E72950" w:rsidRDefault="00276AC9" w:rsidP="002F4C72">
      <w:pPr>
        <w:pBdr>
          <w:bottom w:val="single" w:sz="12" w:space="1" w:color="auto"/>
        </w:pBdr>
        <w:spacing w:after="0" w:line="240" w:lineRule="auto"/>
        <w:rPr>
          <w:rFonts w:ascii="Arial" w:hAnsi="Arial" w:cs="Arial"/>
          <w:sz w:val="16"/>
          <w:szCs w:val="16"/>
          <w:lang w:val="id-ID"/>
        </w:rPr>
      </w:pPr>
    </w:p>
    <w:p w14:paraId="3D95B3EC" w14:textId="77777777" w:rsidR="00276AC9" w:rsidRPr="00E61EAC" w:rsidRDefault="00276AC9" w:rsidP="00276AC9">
      <w:pPr>
        <w:spacing w:after="0" w:line="240" w:lineRule="auto"/>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419"/>
        <w:gridCol w:w="560"/>
        <w:gridCol w:w="5553"/>
      </w:tblGrid>
      <w:tr w:rsidR="00276AC9" w:rsidRPr="00726B6F" w14:paraId="0B64DB13" w14:textId="77777777" w:rsidTr="002718B9">
        <w:trPr>
          <w:trHeight w:val="272"/>
        </w:trPr>
        <w:tc>
          <w:tcPr>
            <w:tcW w:w="1825" w:type="dxa"/>
            <w:gridSpan w:val="2"/>
            <w:tcBorders>
              <w:top w:val="nil"/>
              <w:left w:val="nil"/>
              <w:bottom w:val="single" w:sz="4" w:space="0" w:color="auto"/>
              <w:right w:val="nil"/>
            </w:tcBorders>
            <w:shd w:val="clear" w:color="auto" w:fill="auto"/>
          </w:tcPr>
          <w:p w14:paraId="332443F8" w14:textId="77777777" w:rsidR="00276AC9" w:rsidRPr="00971787" w:rsidRDefault="00276AC9" w:rsidP="00224535">
            <w:pPr>
              <w:spacing w:after="0" w:line="240" w:lineRule="auto"/>
              <w:contextualSpacing/>
              <w:rPr>
                <w:rFonts w:ascii="Times New Roman" w:hAnsi="Times New Roman"/>
                <w:i/>
                <w:sz w:val="18"/>
                <w:szCs w:val="18"/>
              </w:rPr>
            </w:pPr>
            <w:r w:rsidRPr="00A3762F">
              <w:rPr>
                <w:rFonts w:ascii="Times New Roman" w:hAnsi="Times New Roman"/>
                <w:sz w:val="18"/>
                <w:szCs w:val="18"/>
              </w:rPr>
              <w:t>ARTICLE</w:t>
            </w:r>
            <w:r>
              <w:rPr>
                <w:rFonts w:ascii="Times New Roman" w:hAnsi="Times New Roman"/>
                <w:sz w:val="18"/>
                <w:szCs w:val="18"/>
              </w:rPr>
              <w:t xml:space="preserve"> </w:t>
            </w:r>
            <w:r w:rsidRPr="00A3762F">
              <w:rPr>
                <w:rFonts w:ascii="Times New Roman" w:hAnsi="Times New Roman"/>
                <w:sz w:val="18"/>
                <w:szCs w:val="18"/>
              </w:rPr>
              <w:t>INFO</w:t>
            </w:r>
          </w:p>
        </w:tc>
        <w:tc>
          <w:tcPr>
            <w:tcW w:w="560" w:type="dxa"/>
            <w:tcBorders>
              <w:top w:val="nil"/>
              <w:left w:val="nil"/>
              <w:bottom w:val="nil"/>
              <w:right w:val="nil"/>
            </w:tcBorders>
            <w:shd w:val="clear" w:color="auto" w:fill="auto"/>
          </w:tcPr>
          <w:p w14:paraId="115055C4" w14:textId="77777777" w:rsidR="00276AC9" w:rsidRPr="00726B6F" w:rsidRDefault="00276AC9" w:rsidP="002718B9">
            <w:pPr>
              <w:spacing w:after="0" w:line="240" w:lineRule="auto"/>
              <w:contextualSpacing/>
              <w:rPr>
                <w:rFonts w:ascii="Times New Roman" w:hAnsi="Times New Roman"/>
                <w:b/>
              </w:rPr>
            </w:pPr>
          </w:p>
        </w:tc>
        <w:tc>
          <w:tcPr>
            <w:tcW w:w="5553" w:type="dxa"/>
            <w:tcBorders>
              <w:top w:val="nil"/>
              <w:left w:val="nil"/>
              <w:bottom w:val="single" w:sz="4" w:space="0" w:color="auto"/>
              <w:right w:val="nil"/>
            </w:tcBorders>
            <w:shd w:val="clear" w:color="auto" w:fill="auto"/>
          </w:tcPr>
          <w:p w14:paraId="51F6FD6B" w14:textId="77777777" w:rsidR="00276AC9" w:rsidRPr="00022002" w:rsidRDefault="00276AC9" w:rsidP="00224535">
            <w:pPr>
              <w:spacing w:after="0" w:line="240" w:lineRule="auto"/>
              <w:contextualSpacing/>
              <w:jc w:val="both"/>
              <w:rPr>
                <w:rFonts w:ascii="Times New Roman" w:hAnsi="Times New Roman"/>
                <w:sz w:val="18"/>
                <w:szCs w:val="18"/>
              </w:rPr>
            </w:pPr>
            <w:r w:rsidRPr="009E3B6A">
              <w:rPr>
                <w:rFonts w:ascii="Times New Roman" w:hAnsi="Times New Roman"/>
                <w:sz w:val="18"/>
                <w:szCs w:val="18"/>
                <w:lang w:val="id-ID"/>
              </w:rPr>
              <w:t>ABSTRACT</w:t>
            </w:r>
          </w:p>
        </w:tc>
      </w:tr>
      <w:tr w:rsidR="00276AC9" w:rsidRPr="00312FC3" w14:paraId="02FA7672" w14:textId="77777777" w:rsidTr="002718B9">
        <w:trPr>
          <w:trHeight w:val="214"/>
        </w:trPr>
        <w:tc>
          <w:tcPr>
            <w:tcW w:w="1825" w:type="dxa"/>
            <w:gridSpan w:val="2"/>
            <w:tcBorders>
              <w:top w:val="single" w:sz="4" w:space="0" w:color="auto"/>
              <w:left w:val="nil"/>
              <w:bottom w:val="nil"/>
              <w:right w:val="nil"/>
            </w:tcBorders>
            <w:shd w:val="clear" w:color="auto" w:fill="auto"/>
          </w:tcPr>
          <w:p w14:paraId="37351C47" w14:textId="77777777" w:rsidR="00276AC9" w:rsidRPr="00971787" w:rsidRDefault="00276AC9" w:rsidP="00224535">
            <w:pPr>
              <w:spacing w:after="0" w:line="240" w:lineRule="auto"/>
              <w:contextualSpacing/>
              <w:rPr>
                <w:rFonts w:ascii="Times New Roman" w:hAnsi="Times New Roman"/>
                <w:i/>
                <w:sz w:val="18"/>
                <w:szCs w:val="18"/>
              </w:rPr>
            </w:pPr>
          </w:p>
        </w:tc>
        <w:tc>
          <w:tcPr>
            <w:tcW w:w="560" w:type="dxa"/>
            <w:vMerge w:val="restart"/>
            <w:tcBorders>
              <w:top w:val="nil"/>
              <w:left w:val="nil"/>
              <w:bottom w:val="nil"/>
              <w:right w:val="nil"/>
            </w:tcBorders>
            <w:shd w:val="clear" w:color="auto" w:fill="auto"/>
          </w:tcPr>
          <w:p w14:paraId="0B8AA85D" w14:textId="77777777" w:rsidR="00276AC9" w:rsidRPr="00726B6F" w:rsidRDefault="00276AC9" w:rsidP="002718B9">
            <w:pPr>
              <w:spacing w:after="0" w:line="240" w:lineRule="auto"/>
              <w:contextualSpacing/>
              <w:rPr>
                <w:rFonts w:ascii="Times New Roman" w:hAnsi="Times New Roman"/>
                <w:b/>
              </w:rPr>
            </w:pPr>
          </w:p>
          <w:p w14:paraId="61699FB8" w14:textId="77777777" w:rsidR="00276AC9" w:rsidRPr="00726B6F" w:rsidRDefault="00276AC9" w:rsidP="002718B9">
            <w:pPr>
              <w:spacing w:after="0" w:line="240" w:lineRule="auto"/>
              <w:contextualSpacing/>
              <w:rPr>
                <w:rFonts w:ascii="Times New Roman" w:hAnsi="Times New Roman"/>
                <w:b/>
              </w:rPr>
            </w:pPr>
          </w:p>
        </w:tc>
        <w:tc>
          <w:tcPr>
            <w:tcW w:w="5553" w:type="dxa"/>
            <w:vMerge w:val="restart"/>
            <w:tcBorders>
              <w:top w:val="single" w:sz="4" w:space="0" w:color="auto"/>
              <w:left w:val="nil"/>
              <w:bottom w:val="nil"/>
              <w:right w:val="nil"/>
            </w:tcBorders>
            <w:shd w:val="clear" w:color="auto" w:fill="auto"/>
          </w:tcPr>
          <w:p w14:paraId="2C214EEE" w14:textId="77777777" w:rsidR="00276AC9" w:rsidRPr="00312FC3" w:rsidRDefault="00276AC9" w:rsidP="00224535">
            <w:pPr>
              <w:spacing w:after="0" w:line="240" w:lineRule="auto"/>
              <w:contextualSpacing/>
              <w:jc w:val="both"/>
              <w:rPr>
                <w:rFonts w:ascii="Times New Roman" w:hAnsi="Times New Roman"/>
                <w:sz w:val="18"/>
                <w:szCs w:val="18"/>
              </w:rPr>
            </w:pPr>
          </w:p>
          <w:p w14:paraId="14DDC852" w14:textId="77777777" w:rsidR="00A6620F" w:rsidRPr="00D35149" w:rsidRDefault="00A6620F" w:rsidP="00A6620F">
            <w:pPr>
              <w:spacing w:after="0" w:line="240" w:lineRule="auto"/>
              <w:jc w:val="both"/>
              <w:rPr>
                <w:rFonts w:ascii="Times New Roman" w:hAnsi="Times New Roman"/>
                <w:sz w:val="20"/>
                <w:szCs w:val="20"/>
              </w:rPr>
            </w:pPr>
            <w:r w:rsidRPr="00D35149">
              <w:rPr>
                <w:rFonts w:ascii="Times New Roman" w:hAnsi="Times New Roman"/>
                <w:sz w:val="20"/>
                <w:szCs w:val="20"/>
              </w:rPr>
              <w:t>The capital structure is a description of the form of the company's financial proportion. In realizing the optimal capital structure, financial managers must consider the factors that affect the capital structure. With the many factors that can affect the capital structure, the purpose of this study is to determine and analyze the size of the company against the capital structure with profitability as an intervening variable. The sampling technique used was purposive sampling, with a total sample size of 100 companies that met the criteria. The data analysis technique used is path analysis. The results of this study indicate that there is no direct relationship between company size and profitability. Meanwhile, company size and capital structure have a direct relationship. Likewise, profitability with capital structure has a direct relationship.</w:t>
            </w:r>
          </w:p>
          <w:p w14:paraId="1B5AACAF" w14:textId="77777777" w:rsidR="00276AC9" w:rsidRPr="00312FC3" w:rsidRDefault="00276AC9" w:rsidP="00224535">
            <w:pPr>
              <w:spacing w:after="0" w:line="240" w:lineRule="auto"/>
              <w:contextualSpacing/>
              <w:jc w:val="both"/>
              <w:rPr>
                <w:rFonts w:ascii="Times New Roman" w:eastAsia="Times New Roman" w:hAnsi="Times New Roman"/>
                <w:sz w:val="18"/>
                <w:szCs w:val="18"/>
                <w:lang w:val="id-ID"/>
              </w:rPr>
            </w:pPr>
          </w:p>
          <w:p w14:paraId="009F8693" w14:textId="77777777" w:rsidR="00224535" w:rsidRPr="009E7591" w:rsidRDefault="00276AC9" w:rsidP="00224535">
            <w:pPr>
              <w:spacing w:after="0" w:line="240" w:lineRule="auto"/>
              <w:contextualSpacing/>
              <w:jc w:val="both"/>
              <w:rPr>
                <w:rFonts w:ascii="Times New Roman" w:eastAsia="Times New Roman" w:hAnsi="Times New Roman"/>
                <w:bCs/>
                <w:iCs/>
                <w:sz w:val="20"/>
                <w:szCs w:val="20"/>
              </w:rPr>
            </w:pPr>
            <w:r w:rsidRPr="00E72950">
              <w:rPr>
                <w:rFonts w:ascii="Times New Roman" w:hAnsi="Times New Roman"/>
                <w:sz w:val="20"/>
                <w:szCs w:val="20"/>
                <w:lang w:val="id-ID"/>
              </w:rPr>
              <w:t xml:space="preserve">Keywords: </w:t>
            </w:r>
            <w:r w:rsidR="00A6620F" w:rsidRPr="00A6620F">
              <w:rPr>
                <w:rFonts w:ascii="Times New Roman" w:hAnsi="Times New Roman"/>
                <w:sz w:val="20"/>
                <w:szCs w:val="20"/>
              </w:rPr>
              <w:t>Company Size, Profitability, Capital Structure</w:t>
            </w:r>
            <w:r w:rsidR="00A6620F" w:rsidRPr="00A6620F">
              <w:rPr>
                <w:rFonts w:ascii="Times New Roman" w:eastAsia="Times New Roman" w:hAnsi="Times New Roman"/>
                <w:bCs/>
                <w:iCs/>
                <w:sz w:val="20"/>
                <w:szCs w:val="20"/>
              </w:rPr>
              <w:t xml:space="preserve"> </w:t>
            </w:r>
          </w:p>
        </w:tc>
      </w:tr>
      <w:tr w:rsidR="00276AC9" w:rsidRPr="00312FC3" w14:paraId="3F163108" w14:textId="77777777" w:rsidTr="002718B9">
        <w:trPr>
          <w:trHeight w:val="246"/>
        </w:trPr>
        <w:tc>
          <w:tcPr>
            <w:tcW w:w="1825" w:type="dxa"/>
            <w:gridSpan w:val="2"/>
            <w:tcBorders>
              <w:top w:val="nil"/>
              <w:left w:val="nil"/>
              <w:bottom w:val="nil"/>
              <w:right w:val="nil"/>
            </w:tcBorders>
            <w:shd w:val="clear" w:color="auto" w:fill="auto"/>
          </w:tcPr>
          <w:p w14:paraId="5D9E9A00" w14:textId="77777777" w:rsidR="00276AC9" w:rsidRPr="00A26C4D" w:rsidRDefault="00276AC9" w:rsidP="00224535">
            <w:pPr>
              <w:spacing w:after="0" w:line="240" w:lineRule="auto"/>
              <w:contextualSpacing/>
              <w:rPr>
                <w:rFonts w:ascii="Times New Roman" w:hAnsi="Times New Roman"/>
                <w:i/>
                <w:sz w:val="18"/>
                <w:szCs w:val="18"/>
              </w:rPr>
            </w:pPr>
            <w:r w:rsidRPr="00A26C4D">
              <w:rPr>
                <w:rFonts w:ascii="Times New Roman" w:hAnsi="Times New Roman"/>
                <w:sz w:val="18"/>
                <w:szCs w:val="18"/>
              </w:rPr>
              <w:t>Date of entry:</w:t>
            </w:r>
          </w:p>
        </w:tc>
        <w:tc>
          <w:tcPr>
            <w:tcW w:w="560" w:type="dxa"/>
            <w:vMerge/>
            <w:tcBorders>
              <w:top w:val="nil"/>
              <w:left w:val="nil"/>
              <w:bottom w:val="nil"/>
              <w:right w:val="nil"/>
            </w:tcBorders>
            <w:shd w:val="clear" w:color="auto" w:fill="auto"/>
          </w:tcPr>
          <w:p w14:paraId="2886EC3F"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5B21E9E1" w14:textId="77777777" w:rsidR="00276AC9" w:rsidRPr="00312FC3" w:rsidRDefault="00276AC9" w:rsidP="002718B9">
            <w:pPr>
              <w:spacing w:after="0" w:line="240" w:lineRule="auto"/>
              <w:ind w:left="-108" w:right="-108"/>
              <w:contextualSpacing/>
              <w:jc w:val="both"/>
              <w:rPr>
                <w:rFonts w:ascii="Times New Roman" w:hAnsi="Times New Roman"/>
                <w:sz w:val="18"/>
                <w:szCs w:val="18"/>
              </w:rPr>
            </w:pPr>
          </w:p>
        </w:tc>
      </w:tr>
      <w:tr w:rsidR="00276AC9" w:rsidRPr="00312FC3" w14:paraId="236E2839" w14:textId="77777777" w:rsidTr="002718B9">
        <w:trPr>
          <w:trHeight w:val="276"/>
        </w:trPr>
        <w:tc>
          <w:tcPr>
            <w:tcW w:w="1825" w:type="dxa"/>
            <w:gridSpan w:val="2"/>
            <w:tcBorders>
              <w:top w:val="nil"/>
              <w:left w:val="nil"/>
              <w:bottom w:val="nil"/>
              <w:right w:val="nil"/>
            </w:tcBorders>
            <w:shd w:val="clear" w:color="auto" w:fill="auto"/>
          </w:tcPr>
          <w:p w14:paraId="5163E702" w14:textId="77777777" w:rsidR="00276AC9" w:rsidRPr="00E72950" w:rsidRDefault="00A6620F" w:rsidP="00224535">
            <w:pPr>
              <w:spacing w:after="0" w:line="240" w:lineRule="auto"/>
              <w:contextualSpacing/>
              <w:rPr>
                <w:rFonts w:ascii="Times New Roman" w:hAnsi="Times New Roman"/>
                <w:i/>
                <w:sz w:val="18"/>
                <w:szCs w:val="18"/>
              </w:rPr>
            </w:pPr>
            <w:r>
              <w:rPr>
                <w:rFonts w:ascii="Times New Roman" w:hAnsi="Times New Roman"/>
                <w:i/>
                <w:sz w:val="18"/>
                <w:szCs w:val="18"/>
              </w:rPr>
              <w:t>2 October 2021</w:t>
            </w:r>
          </w:p>
        </w:tc>
        <w:tc>
          <w:tcPr>
            <w:tcW w:w="560" w:type="dxa"/>
            <w:vMerge/>
            <w:tcBorders>
              <w:top w:val="nil"/>
              <w:left w:val="nil"/>
              <w:bottom w:val="nil"/>
              <w:right w:val="nil"/>
            </w:tcBorders>
            <w:shd w:val="clear" w:color="auto" w:fill="auto"/>
          </w:tcPr>
          <w:p w14:paraId="00A20F2C"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642CBD7C"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2C45797D" w14:textId="77777777" w:rsidTr="002718B9">
        <w:trPr>
          <w:trHeight w:val="279"/>
        </w:trPr>
        <w:tc>
          <w:tcPr>
            <w:tcW w:w="1825" w:type="dxa"/>
            <w:gridSpan w:val="2"/>
            <w:tcBorders>
              <w:top w:val="nil"/>
              <w:left w:val="nil"/>
              <w:bottom w:val="nil"/>
              <w:right w:val="nil"/>
            </w:tcBorders>
            <w:shd w:val="clear" w:color="auto" w:fill="auto"/>
          </w:tcPr>
          <w:p w14:paraId="5409E068" w14:textId="77777777" w:rsidR="00276AC9" w:rsidRPr="00A26C4D" w:rsidRDefault="00276AC9" w:rsidP="00224535">
            <w:pPr>
              <w:spacing w:after="0" w:line="240" w:lineRule="auto"/>
              <w:contextualSpacing/>
              <w:rPr>
                <w:rFonts w:ascii="Times New Roman" w:hAnsi="Times New Roman"/>
                <w:sz w:val="18"/>
                <w:szCs w:val="18"/>
              </w:rPr>
            </w:pPr>
            <w:r w:rsidRPr="00A26C4D">
              <w:rPr>
                <w:rFonts w:ascii="Times New Roman" w:hAnsi="Times New Roman"/>
                <w:sz w:val="18"/>
                <w:szCs w:val="18"/>
              </w:rPr>
              <w:t>Revision Date:</w:t>
            </w:r>
          </w:p>
        </w:tc>
        <w:tc>
          <w:tcPr>
            <w:tcW w:w="560" w:type="dxa"/>
            <w:vMerge/>
            <w:tcBorders>
              <w:top w:val="nil"/>
              <w:left w:val="nil"/>
              <w:bottom w:val="nil"/>
              <w:right w:val="nil"/>
            </w:tcBorders>
            <w:shd w:val="clear" w:color="auto" w:fill="auto"/>
          </w:tcPr>
          <w:p w14:paraId="19F2DD7C"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1527A083"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00D469D0" w14:textId="77777777" w:rsidTr="002718B9">
        <w:trPr>
          <w:trHeight w:val="283"/>
        </w:trPr>
        <w:tc>
          <w:tcPr>
            <w:tcW w:w="1825" w:type="dxa"/>
            <w:gridSpan w:val="2"/>
            <w:tcBorders>
              <w:top w:val="nil"/>
              <w:left w:val="nil"/>
              <w:bottom w:val="nil"/>
              <w:right w:val="nil"/>
            </w:tcBorders>
            <w:shd w:val="clear" w:color="auto" w:fill="auto"/>
          </w:tcPr>
          <w:p w14:paraId="00527739" w14:textId="77777777" w:rsidR="00276AC9" w:rsidRPr="00E72950" w:rsidRDefault="00A6620F" w:rsidP="00224535">
            <w:pPr>
              <w:spacing w:after="0" w:line="240" w:lineRule="auto"/>
              <w:contextualSpacing/>
              <w:rPr>
                <w:rFonts w:ascii="Times New Roman" w:hAnsi="Times New Roman"/>
                <w:i/>
                <w:sz w:val="18"/>
                <w:szCs w:val="18"/>
              </w:rPr>
            </w:pPr>
            <w:r>
              <w:rPr>
                <w:rFonts w:ascii="Times New Roman" w:hAnsi="Times New Roman"/>
                <w:i/>
                <w:sz w:val="18"/>
                <w:szCs w:val="18"/>
              </w:rPr>
              <w:t>3 November 2021</w:t>
            </w:r>
          </w:p>
        </w:tc>
        <w:tc>
          <w:tcPr>
            <w:tcW w:w="560" w:type="dxa"/>
            <w:vMerge/>
            <w:tcBorders>
              <w:top w:val="nil"/>
              <w:left w:val="nil"/>
              <w:bottom w:val="nil"/>
              <w:right w:val="nil"/>
            </w:tcBorders>
            <w:shd w:val="clear" w:color="auto" w:fill="auto"/>
          </w:tcPr>
          <w:p w14:paraId="76B46BC5"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029748E7"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74EB2FE6" w14:textId="77777777" w:rsidTr="002718B9">
        <w:trPr>
          <w:trHeight w:val="288"/>
        </w:trPr>
        <w:tc>
          <w:tcPr>
            <w:tcW w:w="1825" w:type="dxa"/>
            <w:gridSpan w:val="2"/>
            <w:tcBorders>
              <w:top w:val="nil"/>
              <w:left w:val="nil"/>
              <w:bottom w:val="nil"/>
              <w:right w:val="nil"/>
            </w:tcBorders>
            <w:shd w:val="clear" w:color="auto" w:fill="auto"/>
          </w:tcPr>
          <w:p w14:paraId="6FEC0443" w14:textId="77777777" w:rsidR="00276AC9" w:rsidRPr="00A26C4D" w:rsidRDefault="00276AC9" w:rsidP="00224535">
            <w:pPr>
              <w:spacing w:after="0" w:line="240" w:lineRule="auto"/>
              <w:contextualSpacing/>
              <w:rPr>
                <w:rFonts w:ascii="Times New Roman" w:hAnsi="Times New Roman"/>
                <w:sz w:val="18"/>
                <w:szCs w:val="18"/>
              </w:rPr>
            </w:pPr>
            <w:r w:rsidRPr="00A26C4D">
              <w:rPr>
                <w:rFonts w:ascii="Times New Roman" w:hAnsi="Times New Roman"/>
                <w:sz w:val="18"/>
                <w:szCs w:val="18"/>
              </w:rPr>
              <w:t>Date Received:</w:t>
            </w:r>
          </w:p>
        </w:tc>
        <w:tc>
          <w:tcPr>
            <w:tcW w:w="560" w:type="dxa"/>
            <w:vMerge/>
            <w:tcBorders>
              <w:top w:val="nil"/>
              <w:left w:val="nil"/>
              <w:bottom w:val="nil"/>
              <w:right w:val="nil"/>
            </w:tcBorders>
            <w:shd w:val="clear" w:color="auto" w:fill="auto"/>
          </w:tcPr>
          <w:p w14:paraId="4C6C7BEA"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78DA974C"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43EA25D7" w14:textId="77777777" w:rsidTr="002718B9">
        <w:trPr>
          <w:trHeight w:val="214"/>
        </w:trPr>
        <w:tc>
          <w:tcPr>
            <w:tcW w:w="1825" w:type="dxa"/>
            <w:gridSpan w:val="2"/>
            <w:tcBorders>
              <w:top w:val="nil"/>
              <w:left w:val="nil"/>
              <w:bottom w:val="nil"/>
              <w:right w:val="nil"/>
            </w:tcBorders>
            <w:shd w:val="clear" w:color="auto" w:fill="auto"/>
          </w:tcPr>
          <w:p w14:paraId="7D997CF7" w14:textId="77777777" w:rsidR="00276AC9" w:rsidRPr="00E72950" w:rsidRDefault="00A6620F" w:rsidP="00224535">
            <w:pPr>
              <w:spacing w:after="0" w:line="240" w:lineRule="auto"/>
              <w:contextualSpacing/>
              <w:rPr>
                <w:rFonts w:ascii="Times New Roman" w:hAnsi="Times New Roman"/>
                <w:i/>
                <w:sz w:val="18"/>
                <w:szCs w:val="18"/>
              </w:rPr>
            </w:pPr>
            <w:r>
              <w:rPr>
                <w:rFonts w:ascii="Times New Roman" w:hAnsi="Times New Roman"/>
                <w:i/>
                <w:sz w:val="18"/>
                <w:szCs w:val="18"/>
              </w:rPr>
              <w:t>6 December 2021</w:t>
            </w:r>
          </w:p>
        </w:tc>
        <w:tc>
          <w:tcPr>
            <w:tcW w:w="560" w:type="dxa"/>
            <w:vMerge/>
            <w:tcBorders>
              <w:top w:val="nil"/>
              <w:left w:val="nil"/>
              <w:bottom w:val="nil"/>
              <w:right w:val="nil"/>
            </w:tcBorders>
            <w:shd w:val="clear" w:color="auto" w:fill="auto"/>
          </w:tcPr>
          <w:p w14:paraId="045C1E06"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5CF87D42"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4C91269B" w14:textId="77777777" w:rsidTr="002718B9">
        <w:trPr>
          <w:trHeight w:val="70"/>
        </w:trPr>
        <w:tc>
          <w:tcPr>
            <w:tcW w:w="1825" w:type="dxa"/>
            <w:gridSpan w:val="2"/>
            <w:tcBorders>
              <w:top w:val="nil"/>
              <w:left w:val="nil"/>
              <w:bottom w:val="single" w:sz="4" w:space="0" w:color="auto"/>
              <w:right w:val="nil"/>
            </w:tcBorders>
            <w:shd w:val="clear" w:color="auto" w:fill="auto"/>
          </w:tcPr>
          <w:p w14:paraId="08BA9348" w14:textId="77777777" w:rsidR="00276AC9" w:rsidRPr="00726B6F" w:rsidRDefault="00276AC9" w:rsidP="00224535">
            <w:pPr>
              <w:spacing w:after="0" w:line="240" w:lineRule="auto"/>
              <w:contextualSpacing/>
              <w:rPr>
                <w:rFonts w:ascii="Times New Roman" w:hAnsi="Times New Roman"/>
                <w:sz w:val="20"/>
                <w:szCs w:val="20"/>
              </w:rPr>
            </w:pPr>
          </w:p>
        </w:tc>
        <w:tc>
          <w:tcPr>
            <w:tcW w:w="560" w:type="dxa"/>
            <w:vMerge/>
            <w:tcBorders>
              <w:top w:val="nil"/>
              <w:left w:val="nil"/>
              <w:bottom w:val="single" w:sz="4" w:space="0" w:color="auto"/>
              <w:right w:val="nil"/>
            </w:tcBorders>
            <w:shd w:val="clear" w:color="auto" w:fill="auto"/>
          </w:tcPr>
          <w:p w14:paraId="78B0F364"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single" w:sz="4" w:space="0" w:color="auto"/>
              <w:right w:val="nil"/>
            </w:tcBorders>
            <w:shd w:val="clear" w:color="auto" w:fill="auto"/>
          </w:tcPr>
          <w:p w14:paraId="3776330C"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FF60E3" w14:paraId="4CA291CF" w14:textId="77777777" w:rsidTr="002718B9">
        <w:tblPrEx>
          <w:tblBorders>
            <w:top w:val="none" w:sz="0" w:space="0" w:color="auto"/>
            <w:left w:val="none" w:sz="0" w:space="0" w:color="auto"/>
            <w:bottom w:val="none" w:sz="0" w:space="0" w:color="auto"/>
            <w:right w:val="none" w:sz="0" w:space="0" w:color="auto"/>
            <w:insideV w:val="none" w:sz="0" w:space="0" w:color="auto"/>
          </w:tblBorders>
          <w:shd w:val="clear" w:color="auto" w:fill="FFFFFF"/>
        </w:tblPrEx>
        <w:trPr>
          <w:trHeight w:val="945"/>
        </w:trPr>
        <w:tc>
          <w:tcPr>
            <w:tcW w:w="1406" w:type="dxa"/>
            <w:tcBorders>
              <w:top w:val="single" w:sz="4" w:space="0" w:color="auto"/>
              <w:bottom w:val="nil"/>
            </w:tcBorders>
            <w:shd w:val="clear" w:color="auto" w:fill="FFFFFF"/>
          </w:tcPr>
          <w:p w14:paraId="7782DA94" w14:textId="77777777" w:rsidR="00276AC9" w:rsidRPr="00BD64D7" w:rsidRDefault="00276AC9" w:rsidP="002718B9">
            <w:pPr>
              <w:pStyle w:val="BodyText"/>
              <w:adjustRightInd w:val="0"/>
              <w:snapToGrid w:val="0"/>
              <w:spacing w:after="0"/>
              <w:ind w:firstLine="0"/>
              <w:rPr>
                <w:rFonts w:ascii="Bookman Old Style" w:hAnsi="Bookman Old Style"/>
                <w:i w:val="0"/>
                <w:sz w:val="18"/>
                <w:szCs w:val="18"/>
                <w:lang w:val="id-ID"/>
              </w:rPr>
            </w:pPr>
            <w:r w:rsidRPr="00BD64D7">
              <w:rPr>
                <w:rFonts w:ascii="Bookman Old Style" w:hAnsi="Bookman Old Style"/>
                <w:noProof/>
                <w:sz w:val="18"/>
                <w:szCs w:val="18"/>
              </w:rPr>
              <w:drawing>
                <wp:anchor distT="0" distB="0" distL="114300" distR="114300" simplePos="0" relativeHeight="251660288" behindDoc="0" locked="0" layoutInCell="1" allowOverlap="1" wp14:anchorId="3D2D1309" wp14:editId="054016AA">
                  <wp:simplePos x="0" y="0"/>
                  <wp:positionH relativeFrom="column">
                    <wp:posOffset>-64770</wp:posOffset>
                  </wp:positionH>
                  <wp:positionV relativeFrom="paragraph">
                    <wp:posOffset>93980</wp:posOffset>
                  </wp:positionV>
                  <wp:extent cx="712470" cy="295275"/>
                  <wp:effectExtent l="0" t="0" r="0" b="9525"/>
                  <wp:wrapNone/>
                  <wp:docPr id="12" name="Picture 3" descr="Description: C:\Users\ASUS\Download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US\Downloads\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32" w:type="dxa"/>
            <w:gridSpan w:val="3"/>
            <w:tcBorders>
              <w:top w:val="single" w:sz="4" w:space="0" w:color="auto"/>
              <w:bottom w:val="nil"/>
            </w:tcBorders>
            <w:shd w:val="clear" w:color="auto" w:fill="FFFFFF"/>
          </w:tcPr>
          <w:p w14:paraId="72084A89" w14:textId="77777777" w:rsidR="00276AC9" w:rsidRPr="00BD64D7" w:rsidRDefault="00276AC9" w:rsidP="002718B9">
            <w:pPr>
              <w:spacing w:after="0" w:line="240" w:lineRule="auto"/>
              <w:contextualSpacing/>
              <w:jc w:val="both"/>
              <w:rPr>
                <w:rFonts w:ascii="Bookman Old Style" w:hAnsi="Bookman Old Style" w:cs="Arial"/>
                <w:sz w:val="16"/>
                <w:szCs w:val="16"/>
                <w:lang w:val="id-ID"/>
              </w:rPr>
            </w:pPr>
          </w:p>
          <w:p w14:paraId="432063D4" w14:textId="77777777" w:rsidR="00276AC9" w:rsidRPr="00A6620F" w:rsidRDefault="00276AC9" w:rsidP="00A6620F">
            <w:pPr>
              <w:spacing w:after="0" w:line="240" w:lineRule="auto"/>
              <w:ind w:left="-108" w:right="-108"/>
              <w:contextualSpacing/>
              <w:jc w:val="both"/>
              <w:rPr>
                <w:rFonts w:ascii="Bookman Old Style" w:hAnsi="Bookman Old Style" w:cs="Arial"/>
                <w:b/>
                <w:bCs/>
                <w:sz w:val="16"/>
                <w:szCs w:val="16"/>
                <w:lang w:val="id-ID"/>
              </w:rPr>
            </w:pPr>
            <w:r w:rsidRPr="00A6620F">
              <w:rPr>
                <w:rFonts w:ascii="Bookman Old Style" w:hAnsi="Bookman Old Style" w:cs="Arial"/>
                <w:sz w:val="16"/>
                <w:szCs w:val="16"/>
              </w:rPr>
              <w:t>Cite this as</w:t>
            </w:r>
            <w:r w:rsidRPr="00A6620F">
              <w:rPr>
                <w:rFonts w:ascii="Bookman Old Style" w:hAnsi="Bookman Old Style" w:cs="Arial"/>
                <w:sz w:val="16"/>
                <w:szCs w:val="16"/>
                <w:lang w:val="id-ID"/>
              </w:rPr>
              <w:t xml:space="preserve">: </w:t>
            </w:r>
            <w:proofErr w:type="spellStart"/>
            <w:r w:rsidR="00A6620F">
              <w:rPr>
                <w:rFonts w:ascii="Bookman Old Style" w:hAnsi="Bookman Old Style" w:cs="Arial"/>
                <w:sz w:val="16"/>
                <w:szCs w:val="16"/>
                <w:shd w:val="clear" w:color="auto" w:fill="FFFFFF"/>
              </w:rPr>
              <w:t>Irdiana</w:t>
            </w:r>
            <w:proofErr w:type="spellEnd"/>
            <w:r w:rsidR="00A6620F">
              <w:rPr>
                <w:rFonts w:ascii="Bookman Old Style" w:hAnsi="Bookman Old Style" w:cs="Arial"/>
                <w:sz w:val="16"/>
                <w:szCs w:val="16"/>
                <w:shd w:val="clear" w:color="auto" w:fill="FFFFFF"/>
              </w:rPr>
              <w:t xml:space="preserve">, S. </w:t>
            </w:r>
            <w:r w:rsidR="00273476">
              <w:rPr>
                <w:rFonts w:ascii="Bookman Old Style" w:hAnsi="Bookman Old Style" w:cs="Arial"/>
                <w:sz w:val="16"/>
                <w:szCs w:val="16"/>
                <w:shd w:val="clear" w:color="auto" w:fill="FFFFFF"/>
              </w:rPr>
              <w:t xml:space="preserve">(2021). </w:t>
            </w:r>
            <w:r w:rsidR="00A6620F" w:rsidRPr="00A6620F">
              <w:rPr>
                <w:rFonts w:ascii="Bookman Old Style" w:hAnsi="Bookman Old Style" w:cs="Arial"/>
                <w:sz w:val="16"/>
                <w:szCs w:val="16"/>
              </w:rPr>
              <w:t xml:space="preserve">Do Size </w:t>
            </w:r>
            <w:r w:rsidR="00A6620F" w:rsidRPr="00A6620F">
              <w:rPr>
                <w:rFonts w:ascii="Bookman Old Style" w:hAnsi="Bookman Old Style" w:cs="Arial"/>
                <w:sz w:val="16"/>
                <w:szCs w:val="16"/>
                <w:lang w:val="id-ID"/>
              </w:rPr>
              <w:t>A</w:t>
            </w:r>
            <w:proofErr w:type="spellStart"/>
            <w:r w:rsidR="00A6620F" w:rsidRPr="00A6620F">
              <w:rPr>
                <w:rFonts w:ascii="Bookman Old Style" w:hAnsi="Bookman Old Style" w:cs="Arial"/>
                <w:sz w:val="16"/>
                <w:szCs w:val="16"/>
              </w:rPr>
              <w:t>nd</w:t>
            </w:r>
            <w:proofErr w:type="spellEnd"/>
            <w:r w:rsidR="00A6620F" w:rsidRPr="00A6620F">
              <w:rPr>
                <w:rFonts w:ascii="Bookman Old Style" w:hAnsi="Bookman Old Style" w:cs="Arial"/>
                <w:sz w:val="16"/>
                <w:szCs w:val="16"/>
              </w:rPr>
              <w:t xml:space="preserve"> Profitability </w:t>
            </w:r>
            <w:r w:rsidR="00A6620F" w:rsidRPr="00A6620F">
              <w:rPr>
                <w:rFonts w:ascii="Bookman Old Style" w:hAnsi="Bookman Old Style" w:cs="Arial"/>
                <w:sz w:val="16"/>
                <w:szCs w:val="16"/>
                <w:lang w:val="id-ID"/>
              </w:rPr>
              <w:t>O</w:t>
            </w:r>
            <w:r w:rsidR="00A6620F" w:rsidRPr="00A6620F">
              <w:rPr>
                <w:rFonts w:ascii="Bookman Old Style" w:hAnsi="Bookman Old Style" w:cs="Arial"/>
                <w:sz w:val="16"/>
                <w:szCs w:val="16"/>
              </w:rPr>
              <w:t xml:space="preserve">f </w:t>
            </w:r>
            <w:r w:rsidR="00A6620F" w:rsidRPr="00A6620F">
              <w:rPr>
                <w:rFonts w:ascii="Bookman Old Style" w:hAnsi="Bookman Old Style" w:cs="Arial"/>
                <w:sz w:val="16"/>
                <w:szCs w:val="16"/>
                <w:lang w:val="id-ID"/>
              </w:rPr>
              <w:t>A</w:t>
            </w:r>
            <w:r w:rsidR="00A6620F" w:rsidRPr="00A6620F">
              <w:rPr>
                <w:rFonts w:ascii="Bookman Old Style" w:hAnsi="Bookman Old Style" w:cs="Arial"/>
                <w:sz w:val="16"/>
                <w:szCs w:val="16"/>
              </w:rPr>
              <w:t xml:space="preserve"> Company Highly Affect Capital </w:t>
            </w:r>
            <w:proofErr w:type="gramStart"/>
            <w:r w:rsidR="00A6620F" w:rsidRPr="00A6620F">
              <w:rPr>
                <w:rFonts w:ascii="Bookman Old Style" w:hAnsi="Bookman Old Style" w:cs="Arial"/>
                <w:sz w:val="16"/>
                <w:szCs w:val="16"/>
              </w:rPr>
              <w:t>Structure?</w:t>
            </w:r>
            <w:r w:rsidR="00A6620F" w:rsidRPr="00A6620F">
              <w:rPr>
                <w:rFonts w:ascii="Bookman Old Style" w:hAnsi="Bookman Old Style" w:cs="Arial"/>
                <w:sz w:val="16"/>
                <w:szCs w:val="16"/>
                <w:shd w:val="clear" w:color="auto" w:fill="FFFFFF"/>
              </w:rPr>
              <w:t>.</w:t>
            </w:r>
            <w:proofErr w:type="gramEnd"/>
            <w:r w:rsidR="00A6620F" w:rsidRPr="00A6620F">
              <w:rPr>
                <w:rFonts w:ascii="Bookman Old Style" w:hAnsi="Bookman Old Style" w:cs="Arial"/>
                <w:sz w:val="16"/>
                <w:szCs w:val="16"/>
                <w:shd w:val="clear" w:color="auto" w:fill="FFFFFF"/>
              </w:rPr>
              <w:t xml:space="preserve"> </w:t>
            </w:r>
            <w:proofErr w:type="spellStart"/>
            <w:r w:rsidR="00A6620F" w:rsidRPr="00A6620F">
              <w:rPr>
                <w:rFonts w:ascii="Bookman Old Style" w:hAnsi="Bookman Old Style" w:cs="Arial"/>
                <w:i/>
                <w:sz w:val="16"/>
                <w:szCs w:val="16"/>
                <w:shd w:val="clear" w:color="auto" w:fill="FFFFFF"/>
              </w:rPr>
              <w:t>Jurnal</w:t>
            </w:r>
            <w:proofErr w:type="spellEnd"/>
            <w:r w:rsidR="00A6620F" w:rsidRPr="00A6620F">
              <w:rPr>
                <w:rFonts w:ascii="Bookman Old Style" w:hAnsi="Bookman Old Style" w:cs="Arial"/>
                <w:i/>
                <w:sz w:val="16"/>
                <w:szCs w:val="16"/>
                <w:shd w:val="clear" w:color="auto" w:fill="FFFFFF"/>
              </w:rPr>
              <w:t xml:space="preserve"> </w:t>
            </w:r>
            <w:proofErr w:type="spellStart"/>
            <w:r w:rsidR="00A6620F" w:rsidRPr="00A6620F">
              <w:rPr>
                <w:rFonts w:ascii="Bookman Old Style" w:hAnsi="Bookman Old Style" w:cs="Arial"/>
                <w:i/>
                <w:sz w:val="16"/>
                <w:szCs w:val="16"/>
                <w:shd w:val="clear" w:color="auto" w:fill="FFFFFF"/>
              </w:rPr>
              <w:t>Ilmu</w:t>
            </w:r>
            <w:proofErr w:type="spellEnd"/>
            <w:r w:rsidR="00A6620F" w:rsidRPr="00A6620F">
              <w:rPr>
                <w:rFonts w:ascii="Bookman Old Style" w:hAnsi="Bookman Old Style" w:cs="Arial"/>
                <w:i/>
                <w:sz w:val="16"/>
                <w:szCs w:val="16"/>
                <w:shd w:val="clear" w:color="auto" w:fill="FFFFFF"/>
              </w:rPr>
              <w:t xml:space="preserve"> </w:t>
            </w:r>
            <w:proofErr w:type="spellStart"/>
            <w:r w:rsidR="00A6620F" w:rsidRPr="00A6620F">
              <w:rPr>
                <w:rFonts w:ascii="Bookman Old Style" w:hAnsi="Bookman Old Style" w:cs="Arial"/>
                <w:i/>
                <w:sz w:val="16"/>
                <w:szCs w:val="16"/>
                <w:shd w:val="clear" w:color="auto" w:fill="FFFFFF"/>
              </w:rPr>
              <w:t>Manajemen</w:t>
            </w:r>
            <w:proofErr w:type="spellEnd"/>
            <w:r w:rsidR="00A6620F" w:rsidRPr="00A6620F">
              <w:rPr>
                <w:rFonts w:ascii="Bookman Old Style" w:hAnsi="Bookman Old Style" w:cs="Arial"/>
                <w:i/>
                <w:sz w:val="16"/>
                <w:szCs w:val="16"/>
                <w:shd w:val="clear" w:color="auto" w:fill="FFFFFF"/>
              </w:rPr>
              <w:t xml:space="preserve"> Advantage</w:t>
            </w:r>
            <w:r w:rsidR="00A6620F" w:rsidRPr="00A6620F">
              <w:rPr>
                <w:rFonts w:ascii="Bookman Old Style" w:hAnsi="Bookman Old Style" w:cs="Arial"/>
                <w:sz w:val="16"/>
                <w:szCs w:val="16"/>
                <w:shd w:val="clear" w:color="auto" w:fill="FFFFFF"/>
              </w:rPr>
              <w:t xml:space="preserve">, 5(2), </w:t>
            </w:r>
            <w:r w:rsidR="00A6620F" w:rsidRPr="00A6620F">
              <w:rPr>
                <w:rFonts w:ascii="Bookman Old Style" w:hAnsi="Bookman Old Style" w:cs="Arial"/>
                <w:color w:val="FF0000"/>
                <w:sz w:val="16"/>
                <w:szCs w:val="16"/>
                <w:shd w:val="clear" w:color="auto" w:fill="FFFFFF"/>
              </w:rPr>
              <w:t>HAL. DOI</w:t>
            </w:r>
          </w:p>
        </w:tc>
      </w:tr>
    </w:tbl>
    <w:p w14:paraId="13C08B38" w14:textId="77777777" w:rsidR="00273476" w:rsidRDefault="00273476" w:rsidP="002F4C72">
      <w:pPr>
        <w:autoSpaceDE w:val="0"/>
        <w:autoSpaceDN w:val="0"/>
        <w:adjustRightInd w:val="0"/>
        <w:spacing w:after="0" w:line="240" w:lineRule="auto"/>
        <w:jc w:val="both"/>
        <w:rPr>
          <w:rFonts w:ascii="Times New Roman" w:hAnsi="Times New Roman"/>
          <w:b/>
          <w:bCs/>
          <w:sz w:val="20"/>
          <w:szCs w:val="20"/>
        </w:rPr>
      </w:pPr>
    </w:p>
    <w:p w14:paraId="5CA98EBA" w14:textId="77777777" w:rsidR="00273476" w:rsidRDefault="00273476" w:rsidP="002F4C72">
      <w:pPr>
        <w:autoSpaceDE w:val="0"/>
        <w:autoSpaceDN w:val="0"/>
        <w:adjustRightInd w:val="0"/>
        <w:spacing w:after="0" w:line="240" w:lineRule="auto"/>
        <w:jc w:val="both"/>
        <w:rPr>
          <w:rFonts w:ascii="Times New Roman" w:hAnsi="Times New Roman"/>
          <w:b/>
          <w:bCs/>
          <w:sz w:val="20"/>
          <w:szCs w:val="20"/>
        </w:rPr>
      </w:pPr>
    </w:p>
    <w:p w14:paraId="6FD555ED" w14:textId="77777777" w:rsidR="00276AC9" w:rsidRPr="00783C06" w:rsidRDefault="00276AC9" w:rsidP="002F4C72">
      <w:pPr>
        <w:autoSpaceDE w:val="0"/>
        <w:autoSpaceDN w:val="0"/>
        <w:adjustRightInd w:val="0"/>
        <w:spacing w:after="0" w:line="240" w:lineRule="auto"/>
        <w:jc w:val="both"/>
        <w:rPr>
          <w:rFonts w:ascii="Times New Roman" w:hAnsi="Times New Roman"/>
          <w:b/>
          <w:bCs/>
          <w:sz w:val="20"/>
          <w:szCs w:val="20"/>
        </w:rPr>
      </w:pPr>
      <w:r w:rsidRPr="00783C06">
        <w:rPr>
          <w:rFonts w:ascii="Times New Roman" w:hAnsi="Times New Roman"/>
          <w:b/>
          <w:bCs/>
          <w:sz w:val="20"/>
          <w:szCs w:val="20"/>
        </w:rPr>
        <w:t>INTRODUCTION</w:t>
      </w:r>
      <w:r>
        <w:rPr>
          <w:rFonts w:ascii="Times New Roman" w:hAnsi="Times New Roman"/>
          <w:b/>
          <w:bCs/>
          <w:sz w:val="20"/>
          <w:szCs w:val="20"/>
        </w:rPr>
        <w:t xml:space="preserve"> </w:t>
      </w:r>
    </w:p>
    <w:p w14:paraId="664E5590" w14:textId="77777777" w:rsidR="00276AC9" w:rsidRPr="00783C06" w:rsidRDefault="00276AC9" w:rsidP="002F4C72">
      <w:pPr>
        <w:autoSpaceDE w:val="0"/>
        <w:autoSpaceDN w:val="0"/>
        <w:adjustRightInd w:val="0"/>
        <w:spacing w:after="0" w:line="240" w:lineRule="auto"/>
        <w:jc w:val="both"/>
        <w:rPr>
          <w:rFonts w:ascii="Times New Roman" w:hAnsi="Times New Roman"/>
          <w:b/>
          <w:bCs/>
          <w:sz w:val="20"/>
          <w:szCs w:val="20"/>
        </w:rPr>
      </w:pPr>
    </w:p>
    <w:p w14:paraId="663567E0"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hAnsi="Times New Roman"/>
          <w:sz w:val="20"/>
          <w:szCs w:val="20"/>
        </w:rPr>
        <w:t>In this era of globalization, many companies have grown and developed in their respective business fields. This has led to the emergence of competition in the business world. Where the company is required to be better and superior in the field that the company is in. Various ways have been done by the company, one of which is to make a decision made by a manager, especially the financial manager. The financial manager is a manager who has an important role in making financial decisions in this case is the capital structure. The capital structure is an illustration of the form of the company's financial proportion, namely between the capital owned by long-term liabilities and equity (shareholders' equity) which is a source of financing for a company (Fahmi, 2015). A manager must be able to balance the use of debt and equity to achieve an optimal capital structure. In realizing the optimal capital structure, financial managers must consider the factors that affect the capital structure. Several factors that influence the capital structure include company size, liquidity, profitability, and asset structure.</w:t>
      </w:r>
    </w:p>
    <w:p w14:paraId="699A9A55" w14:textId="77777777" w:rsidR="002762F7" w:rsidRDefault="00A6620F" w:rsidP="00A6620F">
      <w:pPr>
        <w:spacing w:after="0" w:line="240" w:lineRule="auto"/>
        <w:ind w:firstLine="567"/>
        <w:jc w:val="both"/>
        <w:rPr>
          <w:rFonts w:ascii="Times New Roman" w:hAnsi="Times New Roman"/>
          <w:sz w:val="20"/>
          <w:szCs w:val="20"/>
        </w:rPr>
        <w:sectPr w:rsidR="002762F7" w:rsidSect="00F761FE">
          <w:headerReference w:type="default" r:id="rId10"/>
          <w:footerReference w:type="default" r:id="rId11"/>
          <w:headerReference w:type="first" r:id="rId12"/>
          <w:footerReference w:type="first" r:id="rId13"/>
          <w:pgSz w:w="11907" w:h="16839" w:code="9"/>
          <w:pgMar w:top="1701" w:right="1701" w:bottom="1559" w:left="2268" w:header="1559" w:footer="1038" w:gutter="0"/>
          <w:cols w:space="720"/>
          <w:docGrid w:linePitch="360"/>
        </w:sectPr>
      </w:pPr>
      <w:r w:rsidRPr="00D35149">
        <w:rPr>
          <w:rFonts w:ascii="Times New Roman" w:hAnsi="Times New Roman"/>
          <w:sz w:val="20"/>
          <w:szCs w:val="20"/>
        </w:rPr>
        <w:t xml:space="preserve">Based on the factors that influence the capital structure, company size is one of the factors that influence the capital structure. Company size in general can be interpreted as a comparison of the size or size of an object. The size of the company can be judged from several aspects. The size of a company can be based on the total asset value, total sales, market capitalization, the number of workers and so on. Basically, the size of the company is only divided into four categories, namely large companies (large firms), medium companies (medium firms), small companies (small firms) </w:t>
      </w:r>
    </w:p>
    <w:p w14:paraId="29DEF22A"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hAnsi="Times New Roman"/>
          <w:sz w:val="20"/>
          <w:szCs w:val="20"/>
        </w:rPr>
        <w:lastRenderedPageBreak/>
        <w:t xml:space="preserve">and micro companies. </w:t>
      </w:r>
      <w:proofErr w:type="gramStart"/>
      <w:r w:rsidRPr="00D35149">
        <w:rPr>
          <w:rFonts w:ascii="Times New Roman" w:hAnsi="Times New Roman"/>
          <w:sz w:val="20"/>
          <w:szCs w:val="20"/>
        </w:rPr>
        <w:t>So</w:t>
      </w:r>
      <w:proofErr w:type="gramEnd"/>
      <w:r w:rsidRPr="00D35149">
        <w:rPr>
          <w:rFonts w:ascii="Times New Roman" w:hAnsi="Times New Roman"/>
          <w:sz w:val="20"/>
          <w:szCs w:val="20"/>
        </w:rPr>
        <w:t xml:space="preserve"> it can be concluded that company size is an indicator that can show a condition or characteristic of an organization or company where there are several parameters that can be used to determine the size (size and size) of a company, such as the number of employees used in the company to carry out operational activities. the company, the number of assets owned by the company, the total sales achieved by the company in a period, and the number of shares outstanding (Fahmi, 2015).</w:t>
      </w:r>
    </w:p>
    <w:p w14:paraId="68FCFD69"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hAnsi="Times New Roman"/>
          <w:sz w:val="20"/>
          <w:szCs w:val="20"/>
        </w:rPr>
        <w:t>Profitability is also one of the factors that affect the company's capital structure. Profitability is a tool to see how well a company's financial performance is, which is also a reflection of the value of a company. Without profit, it is impossible for the company to get capital from external parties (</w:t>
      </w:r>
      <w:proofErr w:type="spellStart"/>
      <w:r w:rsidRPr="00D35149">
        <w:rPr>
          <w:rFonts w:ascii="Times New Roman" w:hAnsi="Times New Roman"/>
          <w:sz w:val="20"/>
          <w:szCs w:val="20"/>
        </w:rPr>
        <w:t>Gitman</w:t>
      </w:r>
      <w:proofErr w:type="spellEnd"/>
      <w:r w:rsidRPr="00D35149">
        <w:rPr>
          <w:rFonts w:ascii="Times New Roman" w:hAnsi="Times New Roman"/>
          <w:sz w:val="20"/>
          <w:szCs w:val="20"/>
        </w:rPr>
        <w:t>, 2006). According to (</w:t>
      </w:r>
      <w:proofErr w:type="spellStart"/>
      <w:r w:rsidRPr="00D35149">
        <w:rPr>
          <w:rFonts w:ascii="Times New Roman" w:hAnsi="Times New Roman"/>
          <w:sz w:val="20"/>
          <w:szCs w:val="20"/>
        </w:rPr>
        <w:t>Kasmir</w:t>
      </w:r>
      <w:proofErr w:type="spellEnd"/>
      <w:r w:rsidRPr="00D35149">
        <w:rPr>
          <w:rFonts w:ascii="Times New Roman" w:hAnsi="Times New Roman"/>
          <w:sz w:val="20"/>
          <w:szCs w:val="20"/>
        </w:rPr>
        <w:t xml:space="preserve">, 2014) the profitability ratio is a ratio to assess a company's ability to seek profit. This ratio also provides a measure of the level of management effectiveness of a company. This is indicated by the profit generated from sales and investment income. The point is that the use of this ratio shows the efficiency of the company. </w:t>
      </w:r>
    </w:p>
    <w:p w14:paraId="4C92A246"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From previous research identifying the occurrence of gab research (</w:t>
      </w:r>
      <w:proofErr w:type="spellStart"/>
      <w:r w:rsidRPr="00D35149">
        <w:rPr>
          <w:rFonts w:ascii="Times New Roman" w:hAnsi="Times New Roman"/>
          <w:sz w:val="20"/>
          <w:szCs w:val="20"/>
        </w:rPr>
        <w:t>Umam</w:t>
      </w:r>
      <w:proofErr w:type="spellEnd"/>
      <w:r w:rsidRPr="00D35149">
        <w:rPr>
          <w:rFonts w:ascii="Times New Roman" w:hAnsi="Times New Roman"/>
          <w:sz w:val="20"/>
          <w:szCs w:val="20"/>
        </w:rPr>
        <w:t xml:space="preserve"> &amp; Mahfud, 2016), (</w:t>
      </w:r>
      <w:proofErr w:type="spellStart"/>
      <w:r w:rsidRPr="00D35149">
        <w:rPr>
          <w:rFonts w:ascii="Times New Roman" w:hAnsi="Times New Roman"/>
          <w:sz w:val="20"/>
          <w:szCs w:val="20"/>
        </w:rPr>
        <w:t>Karyawati</w:t>
      </w:r>
      <w:proofErr w:type="spellEnd"/>
      <w:r w:rsidRPr="00D35149">
        <w:rPr>
          <w:rFonts w:ascii="Times New Roman" w:hAnsi="Times New Roman"/>
          <w:sz w:val="20"/>
          <w:szCs w:val="20"/>
        </w:rPr>
        <w:t xml:space="preserve"> et al., 2017), (</w:t>
      </w:r>
      <w:proofErr w:type="spellStart"/>
      <w:r w:rsidRPr="00D35149">
        <w:rPr>
          <w:rFonts w:ascii="Times New Roman" w:hAnsi="Times New Roman"/>
          <w:sz w:val="20"/>
          <w:szCs w:val="20"/>
        </w:rPr>
        <w:t>Astuti</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Hotima</w:t>
      </w:r>
      <w:proofErr w:type="spellEnd"/>
      <w:r w:rsidRPr="00D35149">
        <w:rPr>
          <w:rFonts w:ascii="Times New Roman" w:hAnsi="Times New Roman"/>
          <w:sz w:val="20"/>
          <w:szCs w:val="20"/>
        </w:rPr>
        <w:t>, 2016) suggest that company size has a significant positive effect on capital structure. However, in contrast to research results (</w:t>
      </w:r>
      <w:proofErr w:type="spellStart"/>
      <w:r w:rsidRPr="00D35149">
        <w:rPr>
          <w:rFonts w:ascii="Times New Roman" w:hAnsi="Times New Roman"/>
          <w:sz w:val="20"/>
          <w:szCs w:val="20"/>
        </w:rPr>
        <w:t>Arsadena</w:t>
      </w:r>
      <w:proofErr w:type="spellEnd"/>
      <w:r w:rsidRPr="00D35149">
        <w:rPr>
          <w:rFonts w:ascii="Times New Roman" w:hAnsi="Times New Roman"/>
          <w:sz w:val="20"/>
          <w:szCs w:val="20"/>
        </w:rPr>
        <w:t>, 2020), company size does not have a significant positive effect on capital structure. (</w:t>
      </w:r>
      <w:proofErr w:type="spellStart"/>
      <w:r w:rsidRPr="00D35149">
        <w:rPr>
          <w:rFonts w:ascii="Times New Roman" w:hAnsi="Times New Roman"/>
          <w:sz w:val="20"/>
          <w:szCs w:val="20"/>
        </w:rPr>
        <w:t>Umam</w:t>
      </w:r>
      <w:proofErr w:type="spellEnd"/>
      <w:r w:rsidRPr="00D35149">
        <w:rPr>
          <w:rFonts w:ascii="Times New Roman" w:hAnsi="Times New Roman"/>
          <w:sz w:val="20"/>
          <w:szCs w:val="20"/>
        </w:rPr>
        <w:t xml:space="preserve"> &amp; Mahfud, 2016), (</w:t>
      </w:r>
      <w:proofErr w:type="spellStart"/>
      <w:r w:rsidRPr="00D35149">
        <w:rPr>
          <w:rFonts w:ascii="Times New Roman" w:hAnsi="Times New Roman"/>
          <w:sz w:val="20"/>
          <w:szCs w:val="20"/>
        </w:rPr>
        <w:t>Karyawati</w:t>
      </w:r>
      <w:proofErr w:type="spellEnd"/>
      <w:r w:rsidRPr="00D35149">
        <w:rPr>
          <w:rFonts w:ascii="Times New Roman" w:hAnsi="Times New Roman"/>
          <w:sz w:val="20"/>
          <w:szCs w:val="20"/>
        </w:rPr>
        <w:t xml:space="preserve"> et al., 2017), (</w:t>
      </w:r>
      <w:proofErr w:type="spellStart"/>
      <w:r w:rsidRPr="00D35149">
        <w:rPr>
          <w:rFonts w:ascii="Times New Roman" w:hAnsi="Times New Roman"/>
          <w:sz w:val="20"/>
          <w:szCs w:val="20"/>
        </w:rPr>
        <w:t>Astuti</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Hotima</w:t>
      </w:r>
      <w:proofErr w:type="spellEnd"/>
      <w:r w:rsidRPr="00D35149">
        <w:rPr>
          <w:rFonts w:ascii="Times New Roman" w:hAnsi="Times New Roman"/>
          <w:sz w:val="20"/>
          <w:szCs w:val="20"/>
        </w:rPr>
        <w:t>, 2016), (</w:t>
      </w:r>
      <w:proofErr w:type="spellStart"/>
      <w:r w:rsidRPr="00D35149">
        <w:rPr>
          <w:rFonts w:ascii="Times New Roman" w:hAnsi="Times New Roman"/>
          <w:sz w:val="20"/>
          <w:szCs w:val="20"/>
        </w:rPr>
        <w:t>Arsadena</w:t>
      </w:r>
      <w:proofErr w:type="spellEnd"/>
      <w:r w:rsidRPr="00D35149">
        <w:rPr>
          <w:rFonts w:ascii="Times New Roman" w:hAnsi="Times New Roman"/>
          <w:sz w:val="20"/>
          <w:szCs w:val="20"/>
        </w:rPr>
        <w:t>, 2020), which suggest that company size has a positive and insignificant effect on profitability. (</w:t>
      </w:r>
      <w:proofErr w:type="spellStart"/>
      <w:r w:rsidRPr="00D35149">
        <w:rPr>
          <w:rFonts w:ascii="Times New Roman" w:hAnsi="Times New Roman"/>
          <w:sz w:val="20"/>
          <w:szCs w:val="20"/>
        </w:rPr>
        <w:t>Umam</w:t>
      </w:r>
      <w:proofErr w:type="spellEnd"/>
      <w:r w:rsidRPr="00D35149">
        <w:rPr>
          <w:rFonts w:ascii="Times New Roman" w:hAnsi="Times New Roman"/>
          <w:sz w:val="20"/>
          <w:szCs w:val="20"/>
        </w:rPr>
        <w:t xml:space="preserve"> &amp; Mahfud, 2016), suggest that profitability has a significant negative effect on capital structure, but (</w:t>
      </w:r>
      <w:proofErr w:type="spellStart"/>
      <w:r w:rsidRPr="00D35149">
        <w:rPr>
          <w:rFonts w:ascii="Times New Roman" w:hAnsi="Times New Roman"/>
          <w:sz w:val="20"/>
          <w:szCs w:val="20"/>
        </w:rPr>
        <w:t>Karyawati</w:t>
      </w:r>
      <w:proofErr w:type="spellEnd"/>
      <w:r w:rsidRPr="00D35149">
        <w:rPr>
          <w:rFonts w:ascii="Times New Roman" w:hAnsi="Times New Roman"/>
          <w:sz w:val="20"/>
          <w:szCs w:val="20"/>
        </w:rPr>
        <w:t xml:space="preserve"> et al., 2017), (</w:t>
      </w:r>
      <w:proofErr w:type="spellStart"/>
      <w:r w:rsidRPr="00D35149">
        <w:rPr>
          <w:rFonts w:ascii="Times New Roman" w:hAnsi="Times New Roman"/>
          <w:sz w:val="20"/>
          <w:szCs w:val="20"/>
        </w:rPr>
        <w:t>Astuti</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Hotima</w:t>
      </w:r>
      <w:proofErr w:type="spellEnd"/>
      <w:r w:rsidRPr="00D35149">
        <w:rPr>
          <w:rFonts w:ascii="Times New Roman" w:hAnsi="Times New Roman"/>
          <w:sz w:val="20"/>
          <w:szCs w:val="20"/>
        </w:rPr>
        <w:t>, 2016), (</w:t>
      </w:r>
      <w:proofErr w:type="spellStart"/>
      <w:r w:rsidRPr="00D35149">
        <w:rPr>
          <w:rFonts w:ascii="Times New Roman" w:hAnsi="Times New Roman"/>
          <w:sz w:val="20"/>
          <w:szCs w:val="20"/>
        </w:rPr>
        <w:t>Irdiana</w:t>
      </w:r>
      <w:proofErr w:type="spellEnd"/>
      <w:r w:rsidRPr="00D35149">
        <w:rPr>
          <w:rFonts w:ascii="Times New Roman" w:hAnsi="Times New Roman"/>
          <w:sz w:val="20"/>
          <w:szCs w:val="20"/>
        </w:rPr>
        <w:t>, 2016) suggest that profitability has a positive effect on the company's capital structure</w:t>
      </w:r>
      <w:proofErr w:type="gramStart"/>
      <w:r w:rsidRPr="00D35149">
        <w:rPr>
          <w:rFonts w:ascii="Times New Roman" w:hAnsi="Times New Roman"/>
          <w:sz w:val="20"/>
          <w:szCs w:val="20"/>
        </w:rPr>
        <w:t>. .</w:t>
      </w:r>
      <w:proofErr w:type="gramEnd"/>
      <w:r w:rsidRPr="00D35149">
        <w:rPr>
          <w:rFonts w:ascii="Times New Roman" w:hAnsi="Times New Roman"/>
          <w:sz w:val="20"/>
          <w:szCs w:val="20"/>
        </w:rPr>
        <w:t xml:space="preserve"> meanwhile (</w:t>
      </w:r>
      <w:proofErr w:type="spellStart"/>
      <w:r w:rsidRPr="00D35149">
        <w:rPr>
          <w:rFonts w:ascii="Times New Roman" w:hAnsi="Times New Roman"/>
          <w:sz w:val="20"/>
          <w:szCs w:val="20"/>
        </w:rPr>
        <w:t>Arsadena</w:t>
      </w:r>
      <w:proofErr w:type="spellEnd"/>
      <w:r w:rsidRPr="00D35149">
        <w:rPr>
          <w:rFonts w:ascii="Times New Roman" w:hAnsi="Times New Roman"/>
          <w:sz w:val="20"/>
          <w:szCs w:val="20"/>
        </w:rPr>
        <w:t xml:space="preserve">, 2020), argues that profitability does not have a positive effect on the company's capital structure. </w:t>
      </w:r>
    </w:p>
    <w:p w14:paraId="30683E4F"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Based on the research gap above, the purpose of this study is to determine and analyze company size on capital structure with profitability as an intervening variable.</w:t>
      </w:r>
    </w:p>
    <w:p w14:paraId="2A2B1F3D" w14:textId="77777777" w:rsidR="00276AC9" w:rsidRPr="00D63840" w:rsidRDefault="00276AC9" w:rsidP="00276AC9">
      <w:pPr>
        <w:spacing w:after="0" w:line="240" w:lineRule="auto"/>
        <w:jc w:val="both"/>
        <w:rPr>
          <w:rFonts w:ascii="Times New Roman" w:hAnsi="Times New Roman"/>
          <w:sz w:val="20"/>
          <w:szCs w:val="20"/>
          <w:lang w:val="id-ID"/>
        </w:rPr>
      </w:pPr>
    </w:p>
    <w:p w14:paraId="535A2606" w14:textId="77777777" w:rsidR="00276AC9" w:rsidRPr="00D63840" w:rsidRDefault="00276AC9" w:rsidP="00276AC9">
      <w:pPr>
        <w:spacing w:after="0" w:line="240" w:lineRule="auto"/>
        <w:jc w:val="both"/>
        <w:rPr>
          <w:rFonts w:ascii="Times New Roman" w:hAnsi="Times New Roman"/>
          <w:sz w:val="20"/>
          <w:szCs w:val="20"/>
          <w:lang w:val="id-ID"/>
        </w:rPr>
      </w:pPr>
    </w:p>
    <w:p w14:paraId="44719D3B" w14:textId="77777777" w:rsidR="00273476" w:rsidRDefault="00276AC9" w:rsidP="00276AC9">
      <w:pPr>
        <w:spacing w:after="0" w:line="240" w:lineRule="auto"/>
        <w:jc w:val="both"/>
        <w:rPr>
          <w:rFonts w:ascii="Times New Roman" w:hAnsi="Times New Roman"/>
          <w:b/>
          <w:bCs/>
          <w:sz w:val="20"/>
          <w:szCs w:val="20"/>
        </w:rPr>
      </w:pPr>
      <w:r w:rsidRPr="00D63840">
        <w:rPr>
          <w:rFonts w:ascii="Times New Roman" w:hAnsi="Times New Roman"/>
          <w:b/>
          <w:bCs/>
          <w:sz w:val="20"/>
          <w:szCs w:val="20"/>
          <w:lang w:val="id-ID"/>
        </w:rPr>
        <w:t>METHODS</w:t>
      </w:r>
    </w:p>
    <w:p w14:paraId="55A9AD3C" w14:textId="77777777" w:rsidR="00276AC9" w:rsidRPr="00D63840" w:rsidRDefault="00276AC9" w:rsidP="00276AC9">
      <w:pPr>
        <w:spacing w:after="0" w:line="240" w:lineRule="auto"/>
        <w:jc w:val="both"/>
        <w:rPr>
          <w:rFonts w:ascii="Times New Roman" w:hAnsi="Times New Roman"/>
          <w:bCs/>
          <w:sz w:val="20"/>
          <w:szCs w:val="20"/>
        </w:rPr>
      </w:pPr>
      <w:r>
        <w:rPr>
          <w:rFonts w:ascii="Times New Roman" w:hAnsi="Times New Roman"/>
          <w:b/>
          <w:bCs/>
          <w:sz w:val="20"/>
          <w:szCs w:val="20"/>
        </w:rPr>
        <w:t xml:space="preserve"> </w:t>
      </w:r>
    </w:p>
    <w:p w14:paraId="6967B79A"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 xml:space="preserve">This research uses a quantitative approach, with the data source used is secondary data. In the form of documentation from financial reports published by the IDX on the official IDX website and literature studies in the form of scientific articles and literature. Population and Sample The population used was all </w:t>
      </w:r>
      <w:proofErr w:type="gramStart"/>
      <w:r w:rsidRPr="00D35149">
        <w:rPr>
          <w:rFonts w:ascii="Times New Roman" w:hAnsi="Times New Roman"/>
          <w:sz w:val="20"/>
          <w:szCs w:val="20"/>
        </w:rPr>
        <w:t>blue chip</w:t>
      </w:r>
      <w:proofErr w:type="gramEnd"/>
      <w:r w:rsidRPr="00D35149">
        <w:rPr>
          <w:rFonts w:ascii="Times New Roman" w:hAnsi="Times New Roman"/>
          <w:sz w:val="20"/>
          <w:szCs w:val="20"/>
        </w:rPr>
        <w:t xml:space="preserve"> companies listed on the IDX for the 2014-2019 period. The sampling technique used was purposive sampling, with a sample size of 100 companies that met the criteria. The following two criteria must be met, namely: The company issues financial reports for the period 2014-2019 in a row and the data in the report must be complete according to the needs related to the variables studied in the 2014-2019 period. The data analysis technique used is path analysis. </w:t>
      </w:r>
    </w:p>
    <w:p w14:paraId="4AFB82DC" w14:textId="77777777" w:rsidR="00276AC9" w:rsidRPr="00A6620F" w:rsidRDefault="00276AC9" w:rsidP="00276AC9">
      <w:pPr>
        <w:spacing w:after="0" w:line="240" w:lineRule="auto"/>
        <w:jc w:val="both"/>
        <w:rPr>
          <w:rFonts w:ascii="Times New Roman" w:hAnsi="Times New Roman"/>
          <w:b/>
          <w:bCs/>
          <w:sz w:val="20"/>
          <w:szCs w:val="20"/>
        </w:rPr>
      </w:pPr>
    </w:p>
    <w:p w14:paraId="2DD80BB0" w14:textId="77777777" w:rsidR="00276AC9" w:rsidRPr="00D63840" w:rsidRDefault="00276AC9" w:rsidP="00276AC9">
      <w:pPr>
        <w:spacing w:after="0" w:line="240" w:lineRule="auto"/>
        <w:jc w:val="both"/>
        <w:rPr>
          <w:rFonts w:ascii="Times New Roman" w:hAnsi="Times New Roman"/>
          <w:b/>
          <w:bCs/>
          <w:sz w:val="20"/>
          <w:szCs w:val="20"/>
          <w:lang w:val="id-ID"/>
        </w:rPr>
      </w:pPr>
    </w:p>
    <w:p w14:paraId="544529A4" w14:textId="77777777" w:rsidR="00276AC9" w:rsidRPr="00FB0141" w:rsidRDefault="00276AC9" w:rsidP="00276AC9">
      <w:pPr>
        <w:spacing w:after="0" w:line="240" w:lineRule="auto"/>
        <w:jc w:val="both"/>
        <w:rPr>
          <w:rFonts w:ascii="Times New Roman" w:hAnsi="Times New Roman"/>
          <w:b/>
          <w:bCs/>
          <w:sz w:val="20"/>
          <w:szCs w:val="20"/>
        </w:rPr>
      </w:pPr>
      <w:r w:rsidRPr="00D63840">
        <w:rPr>
          <w:rFonts w:ascii="Times New Roman" w:hAnsi="Times New Roman"/>
          <w:b/>
          <w:bCs/>
          <w:sz w:val="20"/>
          <w:szCs w:val="20"/>
          <w:lang w:val="id-ID"/>
        </w:rPr>
        <w:t>RESULTS AND DISCUSSION</w:t>
      </w:r>
      <w:r>
        <w:rPr>
          <w:rFonts w:ascii="Times New Roman" w:hAnsi="Times New Roman"/>
          <w:b/>
          <w:bCs/>
          <w:sz w:val="20"/>
          <w:szCs w:val="20"/>
        </w:rPr>
        <w:t xml:space="preserve"> </w:t>
      </w:r>
    </w:p>
    <w:p w14:paraId="7C5B5616" w14:textId="77777777" w:rsidR="00276AC9" w:rsidRPr="00FB0141" w:rsidRDefault="00276AC9" w:rsidP="002F4C72">
      <w:pPr>
        <w:spacing w:after="0" w:line="240" w:lineRule="auto"/>
        <w:jc w:val="both"/>
        <w:rPr>
          <w:rFonts w:ascii="Times New Roman" w:hAnsi="Times New Roman"/>
          <w:b/>
          <w:bCs/>
          <w:sz w:val="20"/>
          <w:szCs w:val="20"/>
        </w:rPr>
      </w:pPr>
    </w:p>
    <w:p w14:paraId="57027E34" w14:textId="77777777" w:rsidR="00A6620F" w:rsidRPr="00D35149" w:rsidRDefault="00A6620F" w:rsidP="00A6620F">
      <w:pPr>
        <w:spacing w:after="0" w:line="240" w:lineRule="auto"/>
        <w:jc w:val="both"/>
        <w:rPr>
          <w:rFonts w:ascii="Times New Roman" w:hAnsi="Times New Roman"/>
          <w:sz w:val="20"/>
          <w:szCs w:val="20"/>
        </w:rPr>
      </w:pPr>
      <w:r w:rsidRPr="00D35149">
        <w:rPr>
          <w:rFonts w:ascii="Times New Roman" w:hAnsi="Times New Roman"/>
          <w:sz w:val="20"/>
          <w:szCs w:val="20"/>
        </w:rPr>
        <w:t>Descriptive statistics</w:t>
      </w:r>
    </w:p>
    <w:p w14:paraId="15B0869B" w14:textId="77777777" w:rsidR="00A6620F" w:rsidRPr="00D35149" w:rsidRDefault="00A6620F" w:rsidP="00A6620F">
      <w:pPr>
        <w:spacing w:after="0" w:line="240" w:lineRule="auto"/>
        <w:jc w:val="center"/>
        <w:rPr>
          <w:rFonts w:ascii="Times New Roman" w:hAnsi="Times New Roman"/>
          <w:sz w:val="20"/>
          <w:szCs w:val="20"/>
        </w:rPr>
      </w:pPr>
      <w:r w:rsidRPr="00D35149">
        <w:rPr>
          <w:rFonts w:ascii="Times New Roman" w:hAnsi="Times New Roman"/>
          <w:sz w:val="20"/>
          <w:szCs w:val="20"/>
        </w:rPr>
        <w:t>Table 1. Descriptive Statistics</w:t>
      </w:r>
    </w:p>
    <w:tbl>
      <w:tblPr>
        <w:tblW w:w="72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799"/>
        <w:gridCol w:w="1134"/>
        <w:gridCol w:w="1203"/>
        <w:gridCol w:w="994"/>
        <w:gridCol w:w="1422"/>
      </w:tblGrid>
      <w:tr w:rsidR="00A6620F" w:rsidRPr="00D35149" w14:paraId="22FB4807" w14:textId="77777777" w:rsidTr="004F3036">
        <w:trPr>
          <w:cantSplit/>
          <w:jc w:val="center"/>
        </w:trPr>
        <w:tc>
          <w:tcPr>
            <w:tcW w:w="7235" w:type="dxa"/>
            <w:gridSpan w:val="6"/>
            <w:tcBorders>
              <w:top w:val="nil"/>
              <w:left w:val="nil"/>
              <w:bottom w:val="nil"/>
              <w:right w:val="nil"/>
            </w:tcBorders>
            <w:shd w:val="clear" w:color="auto" w:fill="FFFFFF"/>
          </w:tcPr>
          <w:p w14:paraId="3028A97F"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b/>
                <w:bCs/>
                <w:color w:val="000000"/>
                <w:sz w:val="20"/>
                <w:szCs w:val="20"/>
              </w:rPr>
              <w:t>Descriptive Statistics</w:t>
            </w:r>
          </w:p>
        </w:tc>
      </w:tr>
      <w:tr w:rsidR="00A6620F" w:rsidRPr="00D35149" w14:paraId="654F9AE9" w14:textId="77777777" w:rsidTr="004F3036">
        <w:trPr>
          <w:cantSplit/>
          <w:jc w:val="center"/>
        </w:trPr>
        <w:tc>
          <w:tcPr>
            <w:tcW w:w="1683" w:type="dxa"/>
            <w:tcBorders>
              <w:top w:val="single" w:sz="16" w:space="0" w:color="000000"/>
              <w:left w:val="nil"/>
              <w:bottom w:val="single" w:sz="16" w:space="0" w:color="000000"/>
              <w:right w:val="nil"/>
            </w:tcBorders>
            <w:shd w:val="clear" w:color="auto" w:fill="FFFFFF"/>
          </w:tcPr>
          <w:p w14:paraId="1D06F4AF" w14:textId="77777777" w:rsidR="00A6620F" w:rsidRPr="00D35149" w:rsidRDefault="00A6620F" w:rsidP="004F3036">
            <w:pPr>
              <w:autoSpaceDE w:val="0"/>
              <w:autoSpaceDN w:val="0"/>
              <w:adjustRightInd w:val="0"/>
              <w:spacing w:after="0" w:line="240" w:lineRule="auto"/>
              <w:rPr>
                <w:rFonts w:ascii="Times New Roman" w:hAnsi="Times New Roman"/>
                <w:sz w:val="20"/>
                <w:szCs w:val="20"/>
              </w:rPr>
            </w:pPr>
          </w:p>
        </w:tc>
        <w:tc>
          <w:tcPr>
            <w:tcW w:w="799" w:type="dxa"/>
            <w:tcBorders>
              <w:top w:val="single" w:sz="18" w:space="0" w:color="000000"/>
              <w:left w:val="nil"/>
              <w:bottom w:val="single" w:sz="16" w:space="0" w:color="000000"/>
              <w:right w:val="nil"/>
            </w:tcBorders>
            <w:shd w:val="clear" w:color="auto" w:fill="FFFFFF"/>
          </w:tcPr>
          <w:p w14:paraId="2EE5A3A2"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color w:val="000000"/>
                <w:sz w:val="20"/>
                <w:szCs w:val="20"/>
              </w:rPr>
              <w:t>N</w:t>
            </w:r>
          </w:p>
        </w:tc>
        <w:tc>
          <w:tcPr>
            <w:tcW w:w="1134" w:type="dxa"/>
            <w:tcBorders>
              <w:top w:val="single" w:sz="16" w:space="0" w:color="000000"/>
              <w:left w:val="nil"/>
              <w:bottom w:val="single" w:sz="16" w:space="0" w:color="000000"/>
              <w:right w:val="nil"/>
            </w:tcBorders>
            <w:shd w:val="clear" w:color="auto" w:fill="FFFFFF"/>
          </w:tcPr>
          <w:p w14:paraId="3AC35153"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color w:val="000000"/>
                <w:sz w:val="20"/>
                <w:szCs w:val="20"/>
              </w:rPr>
              <w:t>Minimum</w:t>
            </w:r>
          </w:p>
        </w:tc>
        <w:tc>
          <w:tcPr>
            <w:tcW w:w="1203" w:type="dxa"/>
            <w:tcBorders>
              <w:top w:val="single" w:sz="18" w:space="0" w:color="000000"/>
              <w:left w:val="nil"/>
              <w:bottom w:val="single" w:sz="16" w:space="0" w:color="000000"/>
              <w:right w:val="nil"/>
            </w:tcBorders>
            <w:shd w:val="clear" w:color="auto" w:fill="FFFFFF"/>
          </w:tcPr>
          <w:p w14:paraId="72139DF6"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color w:val="000000"/>
                <w:sz w:val="20"/>
                <w:szCs w:val="20"/>
              </w:rPr>
              <w:t>Maximum</w:t>
            </w:r>
          </w:p>
        </w:tc>
        <w:tc>
          <w:tcPr>
            <w:tcW w:w="994" w:type="dxa"/>
            <w:tcBorders>
              <w:top w:val="single" w:sz="16" w:space="0" w:color="000000"/>
              <w:left w:val="nil"/>
              <w:bottom w:val="single" w:sz="16" w:space="0" w:color="000000"/>
              <w:right w:val="nil"/>
            </w:tcBorders>
            <w:shd w:val="clear" w:color="auto" w:fill="FFFFFF"/>
          </w:tcPr>
          <w:p w14:paraId="759FEB23"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color w:val="000000"/>
                <w:sz w:val="20"/>
                <w:szCs w:val="20"/>
              </w:rPr>
              <w:t>Mean</w:t>
            </w:r>
          </w:p>
        </w:tc>
        <w:tc>
          <w:tcPr>
            <w:tcW w:w="1422" w:type="dxa"/>
            <w:tcBorders>
              <w:top w:val="single" w:sz="18" w:space="0" w:color="000000"/>
              <w:left w:val="nil"/>
              <w:bottom w:val="single" w:sz="16" w:space="0" w:color="000000"/>
              <w:right w:val="nil"/>
            </w:tcBorders>
            <w:shd w:val="clear" w:color="auto" w:fill="FFFFFF"/>
          </w:tcPr>
          <w:p w14:paraId="130C98D3" w14:textId="77777777" w:rsidR="00A6620F" w:rsidRPr="00D35149" w:rsidRDefault="00A6620F" w:rsidP="004F3036">
            <w:pPr>
              <w:autoSpaceDE w:val="0"/>
              <w:autoSpaceDN w:val="0"/>
              <w:adjustRightInd w:val="0"/>
              <w:spacing w:after="0" w:line="240" w:lineRule="auto"/>
              <w:ind w:left="60" w:right="60"/>
              <w:jc w:val="center"/>
              <w:rPr>
                <w:rFonts w:ascii="Times New Roman" w:hAnsi="Times New Roman"/>
                <w:color w:val="000000"/>
                <w:sz w:val="20"/>
                <w:szCs w:val="20"/>
              </w:rPr>
            </w:pPr>
            <w:r w:rsidRPr="00D35149">
              <w:rPr>
                <w:rFonts w:ascii="Times New Roman" w:hAnsi="Times New Roman"/>
                <w:color w:val="000000"/>
                <w:sz w:val="20"/>
                <w:szCs w:val="20"/>
              </w:rPr>
              <w:t>Std. Deviation</w:t>
            </w:r>
          </w:p>
        </w:tc>
      </w:tr>
      <w:tr w:rsidR="00A6620F" w:rsidRPr="00D35149" w14:paraId="3C4DFFE3" w14:textId="77777777" w:rsidTr="004F3036">
        <w:trPr>
          <w:cantSplit/>
          <w:jc w:val="center"/>
        </w:trPr>
        <w:tc>
          <w:tcPr>
            <w:tcW w:w="1683" w:type="dxa"/>
            <w:tcBorders>
              <w:top w:val="single" w:sz="16" w:space="0" w:color="000000"/>
              <w:left w:val="nil"/>
              <w:bottom w:val="nil"/>
              <w:right w:val="nil"/>
            </w:tcBorders>
            <w:shd w:val="clear" w:color="auto" w:fill="FFFFFF"/>
            <w:vAlign w:val="center"/>
          </w:tcPr>
          <w:p w14:paraId="39F6C8B1" w14:textId="77777777" w:rsidR="00A6620F" w:rsidRPr="00D35149" w:rsidRDefault="00A6620F" w:rsidP="004F3036">
            <w:pPr>
              <w:autoSpaceDE w:val="0"/>
              <w:autoSpaceDN w:val="0"/>
              <w:adjustRightInd w:val="0"/>
              <w:spacing w:after="0" w:line="240" w:lineRule="auto"/>
              <w:ind w:left="60" w:right="60"/>
              <w:rPr>
                <w:rFonts w:ascii="Times New Roman" w:hAnsi="Times New Roman"/>
                <w:color w:val="000000"/>
                <w:sz w:val="20"/>
                <w:szCs w:val="20"/>
              </w:rPr>
            </w:pPr>
            <w:r w:rsidRPr="00D35149">
              <w:rPr>
                <w:rFonts w:ascii="Times New Roman" w:hAnsi="Times New Roman"/>
                <w:color w:val="000000"/>
                <w:sz w:val="20"/>
                <w:szCs w:val="20"/>
              </w:rPr>
              <w:t>SIZE</w:t>
            </w:r>
          </w:p>
        </w:tc>
        <w:tc>
          <w:tcPr>
            <w:tcW w:w="799" w:type="dxa"/>
            <w:tcBorders>
              <w:top w:val="single" w:sz="16" w:space="0" w:color="000000"/>
              <w:left w:val="nil"/>
              <w:bottom w:val="nil"/>
              <w:right w:val="nil"/>
            </w:tcBorders>
            <w:shd w:val="clear" w:color="auto" w:fill="FFFFFF"/>
          </w:tcPr>
          <w:p w14:paraId="4B7E054B"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90</w:t>
            </w:r>
          </w:p>
        </w:tc>
        <w:tc>
          <w:tcPr>
            <w:tcW w:w="1134" w:type="dxa"/>
            <w:tcBorders>
              <w:top w:val="single" w:sz="16" w:space="0" w:color="000000"/>
              <w:left w:val="nil"/>
              <w:bottom w:val="nil"/>
              <w:right w:val="nil"/>
            </w:tcBorders>
            <w:shd w:val="clear" w:color="auto" w:fill="FFFFFF"/>
          </w:tcPr>
          <w:p w14:paraId="3C9DE3AA"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4.26</w:t>
            </w:r>
          </w:p>
        </w:tc>
        <w:tc>
          <w:tcPr>
            <w:tcW w:w="1203" w:type="dxa"/>
            <w:tcBorders>
              <w:top w:val="single" w:sz="16" w:space="0" w:color="000000"/>
              <w:left w:val="nil"/>
              <w:bottom w:val="nil"/>
              <w:right w:val="nil"/>
            </w:tcBorders>
            <w:shd w:val="clear" w:color="auto" w:fill="FFFFFF"/>
          </w:tcPr>
          <w:p w14:paraId="1033CD4C"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9.80</w:t>
            </w:r>
          </w:p>
        </w:tc>
        <w:tc>
          <w:tcPr>
            <w:tcW w:w="994" w:type="dxa"/>
            <w:tcBorders>
              <w:top w:val="single" w:sz="16" w:space="0" w:color="000000"/>
              <w:left w:val="nil"/>
              <w:bottom w:val="nil"/>
              <w:right w:val="nil"/>
            </w:tcBorders>
            <w:shd w:val="clear" w:color="auto" w:fill="FFFFFF"/>
          </w:tcPr>
          <w:p w14:paraId="2E579C99"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6.7410</w:t>
            </w:r>
          </w:p>
        </w:tc>
        <w:tc>
          <w:tcPr>
            <w:tcW w:w="1422" w:type="dxa"/>
            <w:tcBorders>
              <w:top w:val="single" w:sz="16" w:space="0" w:color="000000"/>
              <w:left w:val="nil"/>
              <w:bottom w:val="nil"/>
              <w:right w:val="nil"/>
            </w:tcBorders>
            <w:shd w:val="clear" w:color="auto" w:fill="FFFFFF"/>
          </w:tcPr>
          <w:p w14:paraId="721F7810"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1.52339</w:t>
            </w:r>
          </w:p>
        </w:tc>
      </w:tr>
      <w:tr w:rsidR="00A6620F" w:rsidRPr="00D35149" w14:paraId="584122CF" w14:textId="77777777" w:rsidTr="004F3036">
        <w:trPr>
          <w:cantSplit/>
          <w:jc w:val="center"/>
        </w:trPr>
        <w:tc>
          <w:tcPr>
            <w:tcW w:w="1683" w:type="dxa"/>
            <w:tcBorders>
              <w:top w:val="nil"/>
              <w:left w:val="nil"/>
              <w:bottom w:val="nil"/>
              <w:right w:val="nil"/>
            </w:tcBorders>
            <w:shd w:val="clear" w:color="auto" w:fill="FFFFFF"/>
            <w:vAlign w:val="center"/>
          </w:tcPr>
          <w:p w14:paraId="175E8DE5" w14:textId="77777777" w:rsidR="00A6620F" w:rsidRPr="00D35149" w:rsidRDefault="00A6620F" w:rsidP="004F3036">
            <w:pPr>
              <w:autoSpaceDE w:val="0"/>
              <w:autoSpaceDN w:val="0"/>
              <w:adjustRightInd w:val="0"/>
              <w:spacing w:after="0" w:line="240" w:lineRule="auto"/>
              <w:ind w:left="60" w:right="60"/>
              <w:rPr>
                <w:rFonts w:ascii="Times New Roman" w:hAnsi="Times New Roman"/>
                <w:color w:val="000000"/>
                <w:sz w:val="20"/>
                <w:szCs w:val="20"/>
              </w:rPr>
            </w:pPr>
            <w:r w:rsidRPr="00D35149">
              <w:rPr>
                <w:rFonts w:ascii="Times New Roman" w:hAnsi="Times New Roman"/>
                <w:color w:val="000000"/>
                <w:sz w:val="20"/>
                <w:szCs w:val="20"/>
              </w:rPr>
              <w:t>DER</w:t>
            </w:r>
          </w:p>
        </w:tc>
        <w:tc>
          <w:tcPr>
            <w:tcW w:w="799" w:type="dxa"/>
            <w:tcBorders>
              <w:top w:val="nil"/>
              <w:left w:val="nil"/>
              <w:bottom w:val="nil"/>
              <w:right w:val="nil"/>
            </w:tcBorders>
            <w:shd w:val="clear" w:color="auto" w:fill="FFFFFF"/>
          </w:tcPr>
          <w:p w14:paraId="21764949"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90</w:t>
            </w:r>
          </w:p>
        </w:tc>
        <w:tc>
          <w:tcPr>
            <w:tcW w:w="1134" w:type="dxa"/>
            <w:tcBorders>
              <w:top w:val="nil"/>
              <w:left w:val="nil"/>
              <w:bottom w:val="nil"/>
              <w:right w:val="nil"/>
            </w:tcBorders>
            <w:shd w:val="clear" w:color="auto" w:fill="FFFFFF"/>
          </w:tcPr>
          <w:p w14:paraId="51E626BF"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.02</w:t>
            </w:r>
          </w:p>
        </w:tc>
        <w:tc>
          <w:tcPr>
            <w:tcW w:w="1203" w:type="dxa"/>
            <w:tcBorders>
              <w:top w:val="nil"/>
              <w:left w:val="nil"/>
              <w:bottom w:val="nil"/>
              <w:right w:val="nil"/>
            </w:tcBorders>
            <w:shd w:val="clear" w:color="auto" w:fill="FFFFFF"/>
          </w:tcPr>
          <w:p w14:paraId="05695431"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.79</w:t>
            </w:r>
          </w:p>
        </w:tc>
        <w:tc>
          <w:tcPr>
            <w:tcW w:w="994" w:type="dxa"/>
            <w:tcBorders>
              <w:top w:val="nil"/>
              <w:left w:val="nil"/>
              <w:bottom w:val="nil"/>
              <w:right w:val="nil"/>
            </w:tcBorders>
            <w:shd w:val="clear" w:color="auto" w:fill="FFFFFF"/>
          </w:tcPr>
          <w:p w14:paraId="34CF975F"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.2761</w:t>
            </w:r>
          </w:p>
        </w:tc>
        <w:tc>
          <w:tcPr>
            <w:tcW w:w="1422" w:type="dxa"/>
            <w:tcBorders>
              <w:top w:val="nil"/>
              <w:left w:val="nil"/>
              <w:bottom w:val="nil"/>
              <w:right w:val="nil"/>
            </w:tcBorders>
            <w:shd w:val="clear" w:color="auto" w:fill="FFFFFF"/>
          </w:tcPr>
          <w:p w14:paraId="1AEEDA80"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.20590</w:t>
            </w:r>
          </w:p>
        </w:tc>
      </w:tr>
      <w:tr w:rsidR="00A6620F" w:rsidRPr="00D35149" w14:paraId="4190B5B0" w14:textId="77777777" w:rsidTr="004F3036">
        <w:trPr>
          <w:cantSplit/>
          <w:jc w:val="center"/>
        </w:trPr>
        <w:tc>
          <w:tcPr>
            <w:tcW w:w="1683" w:type="dxa"/>
            <w:tcBorders>
              <w:top w:val="nil"/>
              <w:left w:val="nil"/>
              <w:bottom w:val="nil"/>
              <w:right w:val="nil"/>
            </w:tcBorders>
            <w:shd w:val="clear" w:color="auto" w:fill="FFFFFF"/>
            <w:vAlign w:val="center"/>
          </w:tcPr>
          <w:p w14:paraId="55E155E2" w14:textId="77777777" w:rsidR="00A6620F" w:rsidRPr="00D35149" w:rsidRDefault="00A6620F" w:rsidP="004F3036">
            <w:pPr>
              <w:autoSpaceDE w:val="0"/>
              <w:autoSpaceDN w:val="0"/>
              <w:adjustRightInd w:val="0"/>
              <w:spacing w:after="0" w:line="240" w:lineRule="auto"/>
              <w:ind w:left="60" w:right="60"/>
              <w:rPr>
                <w:rFonts w:ascii="Times New Roman" w:hAnsi="Times New Roman"/>
                <w:color w:val="000000"/>
                <w:sz w:val="20"/>
                <w:szCs w:val="20"/>
              </w:rPr>
            </w:pPr>
            <w:r w:rsidRPr="00D35149">
              <w:rPr>
                <w:rFonts w:ascii="Times New Roman" w:hAnsi="Times New Roman"/>
                <w:color w:val="000000"/>
                <w:sz w:val="20"/>
                <w:szCs w:val="20"/>
              </w:rPr>
              <w:t>ROA</w:t>
            </w:r>
          </w:p>
        </w:tc>
        <w:tc>
          <w:tcPr>
            <w:tcW w:w="799" w:type="dxa"/>
            <w:tcBorders>
              <w:top w:val="nil"/>
              <w:left w:val="nil"/>
              <w:bottom w:val="nil"/>
              <w:right w:val="nil"/>
            </w:tcBorders>
            <w:shd w:val="clear" w:color="auto" w:fill="FFFFFF"/>
          </w:tcPr>
          <w:p w14:paraId="40A8B484"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90</w:t>
            </w:r>
          </w:p>
        </w:tc>
        <w:tc>
          <w:tcPr>
            <w:tcW w:w="1134" w:type="dxa"/>
            <w:tcBorders>
              <w:top w:val="nil"/>
              <w:left w:val="nil"/>
              <w:bottom w:val="nil"/>
              <w:right w:val="nil"/>
            </w:tcBorders>
            <w:shd w:val="clear" w:color="auto" w:fill="FFFFFF"/>
          </w:tcPr>
          <w:p w14:paraId="2321F7A2"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.02</w:t>
            </w:r>
          </w:p>
        </w:tc>
        <w:tc>
          <w:tcPr>
            <w:tcW w:w="1203" w:type="dxa"/>
            <w:tcBorders>
              <w:top w:val="nil"/>
              <w:left w:val="nil"/>
              <w:bottom w:val="nil"/>
              <w:right w:val="nil"/>
            </w:tcBorders>
            <w:shd w:val="clear" w:color="auto" w:fill="FFFFFF"/>
          </w:tcPr>
          <w:p w14:paraId="6925C6DC"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.35</w:t>
            </w:r>
          </w:p>
        </w:tc>
        <w:tc>
          <w:tcPr>
            <w:tcW w:w="994" w:type="dxa"/>
            <w:tcBorders>
              <w:top w:val="nil"/>
              <w:left w:val="nil"/>
              <w:bottom w:val="nil"/>
              <w:right w:val="nil"/>
            </w:tcBorders>
            <w:shd w:val="clear" w:color="auto" w:fill="FFFFFF"/>
          </w:tcPr>
          <w:p w14:paraId="694ACAEC"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.1274</w:t>
            </w:r>
          </w:p>
        </w:tc>
        <w:tc>
          <w:tcPr>
            <w:tcW w:w="1422" w:type="dxa"/>
            <w:tcBorders>
              <w:top w:val="nil"/>
              <w:left w:val="nil"/>
              <w:bottom w:val="nil"/>
              <w:right w:val="nil"/>
            </w:tcBorders>
            <w:shd w:val="clear" w:color="auto" w:fill="FFFFFF"/>
          </w:tcPr>
          <w:p w14:paraId="7557BA3D"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.08306</w:t>
            </w:r>
          </w:p>
        </w:tc>
      </w:tr>
      <w:tr w:rsidR="00A6620F" w:rsidRPr="00D35149" w14:paraId="49324209" w14:textId="77777777" w:rsidTr="004F3036">
        <w:trPr>
          <w:cantSplit/>
          <w:jc w:val="center"/>
        </w:trPr>
        <w:tc>
          <w:tcPr>
            <w:tcW w:w="1683" w:type="dxa"/>
            <w:tcBorders>
              <w:top w:val="nil"/>
              <w:left w:val="nil"/>
              <w:bottom w:val="single" w:sz="18" w:space="0" w:color="000000"/>
              <w:right w:val="nil"/>
            </w:tcBorders>
            <w:shd w:val="clear" w:color="auto" w:fill="FFFFFF"/>
            <w:vAlign w:val="center"/>
          </w:tcPr>
          <w:p w14:paraId="679700C5" w14:textId="77777777" w:rsidR="00A6620F" w:rsidRPr="00D35149" w:rsidRDefault="00A6620F" w:rsidP="004F3036">
            <w:pPr>
              <w:autoSpaceDE w:val="0"/>
              <w:autoSpaceDN w:val="0"/>
              <w:adjustRightInd w:val="0"/>
              <w:spacing w:after="0" w:line="240" w:lineRule="auto"/>
              <w:ind w:left="60" w:right="60"/>
              <w:rPr>
                <w:rFonts w:ascii="Times New Roman" w:hAnsi="Times New Roman"/>
                <w:color w:val="000000"/>
                <w:sz w:val="20"/>
                <w:szCs w:val="20"/>
              </w:rPr>
            </w:pPr>
            <w:r w:rsidRPr="00D35149">
              <w:rPr>
                <w:rFonts w:ascii="Times New Roman" w:hAnsi="Times New Roman"/>
                <w:color w:val="000000"/>
                <w:sz w:val="20"/>
                <w:szCs w:val="20"/>
              </w:rPr>
              <w:t>Valid N (listwise)</w:t>
            </w:r>
          </w:p>
        </w:tc>
        <w:tc>
          <w:tcPr>
            <w:tcW w:w="799" w:type="dxa"/>
            <w:tcBorders>
              <w:top w:val="nil"/>
              <w:left w:val="nil"/>
              <w:bottom w:val="single" w:sz="18" w:space="0" w:color="000000"/>
              <w:right w:val="nil"/>
            </w:tcBorders>
            <w:shd w:val="clear" w:color="auto" w:fill="FFFFFF"/>
          </w:tcPr>
          <w:p w14:paraId="27056B9F" w14:textId="77777777" w:rsidR="00A6620F" w:rsidRPr="00D35149" w:rsidRDefault="00A6620F" w:rsidP="004F3036">
            <w:pPr>
              <w:autoSpaceDE w:val="0"/>
              <w:autoSpaceDN w:val="0"/>
              <w:adjustRightInd w:val="0"/>
              <w:spacing w:after="0" w:line="240" w:lineRule="auto"/>
              <w:ind w:left="60" w:right="60"/>
              <w:jc w:val="right"/>
              <w:rPr>
                <w:rFonts w:ascii="Times New Roman" w:hAnsi="Times New Roman"/>
                <w:color w:val="000000"/>
                <w:sz w:val="20"/>
                <w:szCs w:val="20"/>
              </w:rPr>
            </w:pPr>
            <w:r w:rsidRPr="00D35149">
              <w:rPr>
                <w:rFonts w:ascii="Times New Roman" w:hAnsi="Times New Roman"/>
                <w:color w:val="000000"/>
                <w:sz w:val="20"/>
                <w:szCs w:val="20"/>
              </w:rPr>
              <w:t>90</w:t>
            </w:r>
          </w:p>
        </w:tc>
        <w:tc>
          <w:tcPr>
            <w:tcW w:w="1134" w:type="dxa"/>
            <w:tcBorders>
              <w:top w:val="nil"/>
              <w:left w:val="nil"/>
              <w:bottom w:val="single" w:sz="18" w:space="0" w:color="000000"/>
              <w:right w:val="nil"/>
            </w:tcBorders>
            <w:shd w:val="clear" w:color="auto" w:fill="FFFFFF"/>
          </w:tcPr>
          <w:p w14:paraId="15FE7560" w14:textId="77777777" w:rsidR="00A6620F" w:rsidRPr="00D35149" w:rsidRDefault="00A6620F" w:rsidP="004F3036">
            <w:pPr>
              <w:autoSpaceDE w:val="0"/>
              <w:autoSpaceDN w:val="0"/>
              <w:adjustRightInd w:val="0"/>
              <w:spacing w:after="0" w:line="240" w:lineRule="auto"/>
              <w:rPr>
                <w:rFonts w:ascii="Times New Roman" w:hAnsi="Times New Roman"/>
                <w:sz w:val="20"/>
                <w:szCs w:val="20"/>
              </w:rPr>
            </w:pPr>
          </w:p>
        </w:tc>
        <w:tc>
          <w:tcPr>
            <w:tcW w:w="1203" w:type="dxa"/>
            <w:tcBorders>
              <w:top w:val="nil"/>
              <w:left w:val="nil"/>
              <w:bottom w:val="single" w:sz="18" w:space="0" w:color="000000"/>
              <w:right w:val="nil"/>
            </w:tcBorders>
            <w:shd w:val="clear" w:color="auto" w:fill="FFFFFF"/>
          </w:tcPr>
          <w:p w14:paraId="5DE9A9B5" w14:textId="77777777" w:rsidR="00A6620F" w:rsidRPr="00D35149" w:rsidRDefault="00A6620F" w:rsidP="004F3036">
            <w:pPr>
              <w:autoSpaceDE w:val="0"/>
              <w:autoSpaceDN w:val="0"/>
              <w:adjustRightInd w:val="0"/>
              <w:spacing w:after="0" w:line="240" w:lineRule="auto"/>
              <w:rPr>
                <w:rFonts w:ascii="Times New Roman" w:hAnsi="Times New Roman"/>
                <w:sz w:val="20"/>
                <w:szCs w:val="20"/>
              </w:rPr>
            </w:pPr>
          </w:p>
        </w:tc>
        <w:tc>
          <w:tcPr>
            <w:tcW w:w="994" w:type="dxa"/>
            <w:tcBorders>
              <w:top w:val="nil"/>
              <w:left w:val="nil"/>
              <w:bottom w:val="single" w:sz="18" w:space="0" w:color="000000"/>
              <w:right w:val="nil"/>
            </w:tcBorders>
            <w:shd w:val="clear" w:color="auto" w:fill="FFFFFF"/>
          </w:tcPr>
          <w:p w14:paraId="682069AE" w14:textId="77777777" w:rsidR="00A6620F" w:rsidRPr="00D35149" w:rsidRDefault="00A6620F" w:rsidP="004F3036">
            <w:pPr>
              <w:autoSpaceDE w:val="0"/>
              <w:autoSpaceDN w:val="0"/>
              <w:adjustRightInd w:val="0"/>
              <w:spacing w:after="0" w:line="240" w:lineRule="auto"/>
              <w:rPr>
                <w:rFonts w:ascii="Times New Roman" w:hAnsi="Times New Roman"/>
                <w:sz w:val="20"/>
                <w:szCs w:val="20"/>
              </w:rPr>
            </w:pPr>
          </w:p>
        </w:tc>
        <w:tc>
          <w:tcPr>
            <w:tcW w:w="1422" w:type="dxa"/>
            <w:tcBorders>
              <w:top w:val="nil"/>
              <w:left w:val="nil"/>
              <w:bottom w:val="single" w:sz="18" w:space="0" w:color="000000"/>
              <w:right w:val="nil"/>
            </w:tcBorders>
            <w:shd w:val="clear" w:color="auto" w:fill="FFFFFF"/>
          </w:tcPr>
          <w:p w14:paraId="3E832BC0" w14:textId="77777777" w:rsidR="00A6620F" w:rsidRPr="00D35149" w:rsidRDefault="00A6620F" w:rsidP="004F3036">
            <w:pPr>
              <w:autoSpaceDE w:val="0"/>
              <w:autoSpaceDN w:val="0"/>
              <w:adjustRightInd w:val="0"/>
              <w:spacing w:after="0" w:line="240" w:lineRule="auto"/>
              <w:rPr>
                <w:rFonts w:ascii="Times New Roman" w:hAnsi="Times New Roman"/>
                <w:sz w:val="20"/>
                <w:szCs w:val="20"/>
              </w:rPr>
            </w:pPr>
          </w:p>
        </w:tc>
      </w:tr>
    </w:tbl>
    <w:p w14:paraId="151D576C" w14:textId="77777777" w:rsidR="00795737" w:rsidRDefault="00273476" w:rsidP="00273476">
      <w:pPr>
        <w:autoSpaceDE w:val="0"/>
        <w:autoSpaceDN w:val="0"/>
        <w:adjustRightInd w:val="0"/>
        <w:spacing w:after="0" w:line="240" w:lineRule="auto"/>
        <w:rPr>
          <w:rFonts w:ascii="Times New Roman" w:hAnsi="Times New Roman"/>
          <w:sz w:val="20"/>
          <w:szCs w:val="20"/>
        </w:rPr>
        <w:sectPr w:rsidR="00795737" w:rsidSect="00F761FE">
          <w:footerReference w:type="default" r:id="rId14"/>
          <w:pgSz w:w="11907" w:h="16839" w:code="9"/>
          <w:pgMar w:top="1701" w:right="1701" w:bottom="1559" w:left="2268" w:header="1559" w:footer="1038" w:gutter="0"/>
          <w:cols w:space="720"/>
          <w:docGrid w:linePitch="360"/>
        </w:sectPr>
      </w:pPr>
      <w:r>
        <w:rPr>
          <w:rFonts w:ascii="Times New Roman" w:hAnsi="Times New Roman"/>
          <w:sz w:val="20"/>
          <w:szCs w:val="20"/>
        </w:rPr>
        <w:t xml:space="preserve">       </w:t>
      </w:r>
      <w:r w:rsidR="00A6620F" w:rsidRPr="00D35149">
        <w:rPr>
          <w:rFonts w:ascii="Times New Roman" w:hAnsi="Times New Roman"/>
          <w:sz w:val="20"/>
          <w:szCs w:val="20"/>
        </w:rPr>
        <w:t>Source: Data processed using SPSS version 21</w:t>
      </w:r>
    </w:p>
    <w:p w14:paraId="4739D5E0"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hAnsi="Times New Roman"/>
          <w:sz w:val="20"/>
          <w:szCs w:val="20"/>
        </w:rPr>
        <w:lastRenderedPageBreak/>
        <w:t>Based on the calculation table above, it can be concluded that: 1) In the firm size variable, the minimum value is 4.26 and the maximum is 9.80 with a mean of 6.7410 and a standard deviation of 1.52339. 2) In the Capital Structure variable (DER), the minimum value is 0.02 and the maximum value is 0.79 with a mean of 0.2761 and a standard deviation of 0.20590. 3) For the Profitability variable (ROA), the minimum value is 0.02 and the maximum is 0.35 with a mean of 0.1274 and a standard deviation of 0.08306.</w:t>
      </w:r>
    </w:p>
    <w:p w14:paraId="10CEDBF4"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hAnsi="Times New Roman"/>
          <w:sz w:val="20"/>
          <w:szCs w:val="20"/>
        </w:rPr>
        <w:t>In this study, the normality test, heteroscedasticity test, multicollinearity test and autocorrelation test were declared to have met the predetermined requirements. Following are the results of the path analysis test between the variables of Company Size, Capital Structure (DER) and Profitability (ROA).</w:t>
      </w:r>
    </w:p>
    <w:p w14:paraId="6AD8D07E" w14:textId="77777777" w:rsidR="00A6620F" w:rsidRPr="00D35149" w:rsidRDefault="00A6620F" w:rsidP="00A6620F">
      <w:pPr>
        <w:autoSpaceDE w:val="0"/>
        <w:autoSpaceDN w:val="0"/>
        <w:adjustRightInd w:val="0"/>
        <w:spacing w:after="0" w:line="240" w:lineRule="auto"/>
        <w:jc w:val="center"/>
        <w:rPr>
          <w:rFonts w:ascii="Times New Roman" w:hAnsi="Times New Roman"/>
          <w:color w:val="000000"/>
          <w:sz w:val="20"/>
          <w:szCs w:val="20"/>
        </w:rPr>
      </w:pPr>
      <w:r w:rsidRPr="00D35149">
        <w:rPr>
          <w:rFonts w:ascii="Times New Roman" w:hAnsi="Times New Roman"/>
          <w:sz w:val="20"/>
          <w:szCs w:val="20"/>
        </w:rPr>
        <w:t>Table 2. Path Analysis Test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302"/>
        <w:gridCol w:w="1297"/>
        <w:gridCol w:w="796"/>
        <w:gridCol w:w="810"/>
        <w:gridCol w:w="1249"/>
        <w:gridCol w:w="1302"/>
      </w:tblGrid>
      <w:tr w:rsidR="00A6620F" w:rsidRPr="00D35149" w14:paraId="40582F86" w14:textId="77777777" w:rsidTr="00273476">
        <w:trPr>
          <w:trHeight w:val="727"/>
          <w:jc w:val="center"/>
        </w:trPr>
        <w:tc>
          <w:tcPr>
            <w:tcW w:w="1197" w:type="dxa"/>
            <w:tcBorders>
              <w:top w:val="single" w:sz="4" w:space="0" w:color="auto"/>
              <w:bottom w:val="single" w:sz="4" w:space="0" w:color="auto"/>
            </w:tcBorders>
          </w:tcPr>
          <w:p w14:paraId="1AC35C19"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color w:val="000000"/>
                <w:sz w:val="20"/>
                <w:szCs w:val="20"/>
              </w:rPr>
              <w:t>Hypothesis</w:t>
            </w:r>
          </w:p>
        </w:tc>
        <w:tc>
          <w:tcPr>
            <w:tcW w:w="1302" w:type="dxa"/>
            <w:tcBorders>
              <w:top w:val="single" w:sz="4" w:space="0" w:color="auto"/>
              <w:bottom w:val="single" w:sz="4" w:space="0" w:color="auto"/>
            </w:tcBorders>
          </w:tcPr>
          <w:p w14:paraId="53B0FB54"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sz w:val="20"/>
                <w:szCs w:val="20"/>
              </w:rPr>
              <w:t>Endogenous Variables</w:t>
            </w:r>
          </w:p>
        </w:tc>
        <w:tc>
          <w:tcPr>
            <w:tcW w:w="1297" w:type="dxa"/>
            <w:tcBorders>
              <w:top w:val="single" w:sz="4" w:space="0" w:color="auto"/>
              <w:bottom w:val="single" w:sz="4" w:space="0" w:color="auto"/>
            </w:tcBorders>
          </w:tcPr>
          <w:p w14:paraId="47A6B3F6"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sz w:val="20"/>
                <w:szCs w:val="20"/>
              </w:rPr>
              <w:t>Exogenous Variables</w:t>
            </w:r>
          </w:p>
        </w:tc>
        <w:tc>
          <w:tcPr>
            <w:tcW w:w="796" w:type="dxa"/>
            <w:tcBorders>
              <w:top w:val="single" w:sz="4" w:space="0" w:color="auto"/>
              <w:bottom w:val="single" w:sz="4" w:space="0" w:color="auto"/>
            </w:tcBorders>
          </w:tcPr>
          <w:p w14:paraId="6152B42A"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sz w:val="20"/>
                <w:szCs w:val="20"/>
              </w:rPr>
              <w:t>Beta</w:t>
            </w:r>
          </w:p>
        </w:tc>
        <w:tc>
          <w:tcPr>
            <w:tcW w:w="810" w:type="dxa"/>
            <w:tcBorders>
              <w:top w:val="single" w:sz="4" w:space="0" w:color="auto"/>
              <w:bottom w:val="single" w:sz="4" w:space="0" w:color="auto"/>
            </w:tcBorders>
          </w:tcPr>
          <w:p w14:paraId="3CD69A42"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proofErr w:type="spellStart"/>
            <w:r w:rsidRPr="00D35149">
              <w:rPr>
                <w:rFonts w:ascii="Times New Roman" w:hAnsi="Times New Roman"/>
                <w:b/>
                <w:color w:val="000000"/>
                <w:sz w:val="20"/>
                <w:szCs w:val="20"/>
              </w:rPr>
              <w:t>t</w:t>
            </w:r>
            <w:r w:rsidRPr="00D35149">
              <w:rPr>
                <w:rFonts w:ascii="Times New Roman" w:hAnsi="Times New Roman"/>
                <w:b/>
                <w:color w:val="000000"/>
                <w:sz w:val="20"/>
                <w:szCs w:val="20"/>
                <w:vertAlign w:val="subscript"/>
              </w:rPr>
              <w:t>hitung</w:t>
            </w:r>
            <w:proofErr w:type="spellEnd"/>
          </w:p>
        </w:tc>
        <w:tc>
          <w:tcPr>
            <w:tcW w:w="1249" w:type="dxa"/>
            <w:tcBorders>
              <w:top w:val="single" w:sz="4" w:space="0" w:color="auto"/>
              <w:bottom w:val="single" w:sz="4" w:space="0" w:color="auto"/>
            </w:tcBorders>
          </w:tcPr>
          <w:p w14:paraId="0FE89824"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sz w:val="20"/>
                <w:szCs w:val="20"/>
              </w:rPr>
              <w:t>Probability</w:t>
            </w:r>
          </w:p>
        </w:tc>
        <w:tc>
          <w:tcPr>
            <w:tcW w:w="1302" w:type="dxa"/>
            <w:tcBorders>
              <w:top w:val="single" w:sz="4" w:space="0" w:color="auto"/>
              <w:bottom w:val="single" w:sz="4" w:space="0" w:color="auto"/>
            </w:tcBorders>
          </w:tcPr>
          <w:p w14:paraId="69215F76" w14:textId="77777777" w:rsidR="00A6620F" w:rsidRPr="00D35149" w:rsidRDefault="00A6620F" w:rsidP="004F3036">
            <w:pPr>
              <w:autoSpaceDE w:val="0"/>
              <w:autoSpaceDN w:val="0"/>
              <w:adjustRightInd w:val="0"/>
              <w:jc w:val="center"/>
              <w:rPr>
                <w:rFonts w:ascii="Times New Roman" w:hAnsi="Times New Roman"/>
                <w:b/>
                <w:color w:val="000000"/>
                <w:sz w:val="20"/>
                <w:szCs w:val="20"/>
              </w:rPr>
            </w:pPr>
            <w:r w:rsidRPr="00D35149">
              <w:rPr>
                <w:rFonts w:ascii="Times New Roman" w:hAnsi="Times New Roman"/>
                <w:b/>
                <w:color w:val="000000"/>
                <w:sz w:val="20"/>
                <w:szCs w:val="20"/>
              </w:rPr>
              <w:t>Information</w:t>
            </w:r>
          </w:p>
        </w:tc>
      </w:tr>
      <w:tr w:rsidR="00A6620F" w:rsidRPr="00D35149" w14:paraId="29ACEC9F" w14:textId="77777777" w:rsidTr="00273476">
        <w:trPr>
          <w:trHeight w:val="718"/>
          <w:jc w:val="center"/>
        </w:trPr>
        <w:tc>
          <w:tcPr>
            <w:tcW w:w="1197" w:type="dxa"/>
            <w:tcBorders>
              <w:top w:val="single" w:sz="4" w:space="0" w:color="auto"/>
              <w:bottom w:val="single" w:sz="4" w:space="0" w:color="auto"/>
            </w:tcBorders>
          </w:tcPr>
          <w:p w14:paraId="1223F29C"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H1</w:t>
            </w:r>
          </w:p>
        </w:tc>
        <w:tc>
          <w:tcPr>
            <w:tcW w:w="1302" w:type="dxa"/>
            <w:tcBorders>
              <w:top w:val="single" w:sz="4" w:space="0" w:color="auto"/>
              <w:bottom w:val="single" w:sz="4" w:space="0" w:color="auto"/>
            </w:tcBorders>
          </w:tcPr>
          <w:p w14:paraId="081F16BA"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bCs/>
                <w:color w:val="000000"/>
                <w:sz w:val="20"/>
                <w:szCs w:val="20"/>
              </w:rPr>
              <w:t>Company Size</w:t>
            </w:r>
          </w:p>
        </w:tc>
        <w:tc>
          <w:tcPr>
            <w:tcW w:w="1297" w:type="dxa"/>
            <w:tcBorders>
              <w:top w:val="single" w:sz="4" w:space="0" w:color="auto"/>
              <w:bottom w:val="single" w:sz="4" w:space="0" w:color="auto"/>
            </w:tcBorders>
          </w:tcPr>
          <w:p w14:paraId="2BB79F0F"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bCs/>
                <w:color w:val="000000"/>
                <w:sz w:val="20"/>
                <w:szCs w:val="20"/>
              </w:rPr>
              <w:t>Profitability</w:t>
            </w:r>
          </w:p>
        </w:tc>
        <w:tc>
          <w:tcPr>
            <w:tcW w:w="796" w:type="dxa"/>
            <w:tcBorders>
              <w:top w:val="single" w:sz="4" w:space="0" w:color="auto"/>
              <w:bottom w:val="single" w:sz="4" w:space="0" w:color="auto"/>
            </w:tcBorders>
          </w:tcPr>
          <w:p w14:paraId="3E5DD2D9"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0,087</w:t>
            </w:r>
          </w:p>
        </w:tc>
        <w:tc>
          <w:tcPr>
            <w:tcW w:w="810" w:type="dxa"/>
            <w:tcBorders>
              <w:top w:val="single" w:sz="4" w:space="0" w:color="auto"/>
              <w:bottom w:val="single" w:sz="4" w:space="0" w:color="auto"/>
            </w:tcBorders>
          </w:tcPr>
          <w:p w14:paraId="306EA4DA"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0,817</w:t>
            </w:r>
          </w:p>
        </w:tc>
        <w:tc>
          <w:tcPr>
            <w:tcW w:w="1249" w:type="dxa"/>
            <w:tcBorders>
              <w:top w:val="single" w:sz="4" w:space="0" w:color="auto"/>
              <w:bottom w:val="single" w:sz="4" w:space="0" w:color="auto"/>
            </w:tcBorders>
          </w:tcPr>
          <w:p w14:paraId="1FB706C1"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0,416</w:t>
            </w:r>
          </w:p>
        </w:tc>
        <w:tc>
          <w:tcPr>
            <w:tcW w:w="1302" w:type="dxa"/>
            <w:tcBorders>
              <w:top w:val="single" w:sz="4" w:space="0" w:color="auto"/>
              <w:bottom w:val="single" w:sz="4" w:space="0" w:color="auto"/>
            </w:tcBorders>
          </w:tcPr>
          <w:p w14:paraId="4B8ADF7F"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sz w:val="20"/>
                <w:szCs w:val="20"/>
              </w:rPr>
              <w:t>Not significant</w:t>
            </w:r>
          </w:p>
        </w:tc>
      </w:tr>
      <w:tr w:rsidR="00A6620F" w:rsidRPr="00D35149" w14:paraId="1E33954F" w14:textId="77777777" w:rsidTr="00273476">
        <w:trPr>
          <w:trHeight w:val="727"/>
          <w:jc w:val="center"/>
        </w:trPr>
        <w:tc>
          <w:tcPr>
            <w:tcW w:w="1197" w:type="dxa"/>
            <w:tcBorders>
              <w:top w:val="single" w:sz="4" w:space="0" w:color="auto"/>
              <w:bottom w:val="single" w:sz="4" w:space="0" w:color="auto"/>
            </w:tcBorders>
          </w:tcPr>
          <w:p w14:paraId="69FE4F4C"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H2</w:t>
            </w:r>
          </w:p>
        </w:tc>
        <w:tc>
          <w:tcPr>
            <w:tcW w:w="1302" w:type="dxa"/>
            <w:tcBorders>
              <w:top w:val="single" w:sz="4" w:space="0" w:color="auto"/>
              <w:bottom w:val="single" w:sz="4" w:space="0" w:color="auto"/>
            </w:tcBorders>
          </w:tcPr>
          <w:p w14:paraId="5C351802"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bCs/>
                <w:color w:val="000000"/>
                <w:sz w:val="20"/>
                <w:szCs w:val="20"/>
              </w:rPr>
              <w:t>Company Size</w:t>
            </w:r>
          </w:p>
        </w:tc>
        <w:tc>
          <w:tcPr>
            <w:tcW w:w="1297" w:type="dxa"/>
            <w:tcBorders>
              <w:top w:val="single" w:sz="4" w:space="0" w:color="auto"/>
              <w:bottom w:val="single" w:sz="4" w:space="0" w:color="auto"/>
            </w:tcBorders>
          </w:tcPr>
          <w:p w14:paraId="7BE6F929"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iCs/>
                <w:color w:val="000000"/>
                <w:sz w:val="20"/>
                <w:szCs w:val="20"/>
              </w:rPr>
              <w:t>Capital Structure</w:t>
            </w:r>
          </w:p>
        </w:tc>
        <w:tc>
          <w:tcPr>
            <w:tcW w:w="796" w:type="dxa"/>
            <w:tcBorders>
              <w:top w:val="single" w:sz="4" w:space="0" w:color="auto"/>
              <w:bottom w:val="single" w:sz="4" w:space="0" w:color="auto"/>
            </w:tcBorders>
          </w:tcPr>
          <w:p w14:paraId="66F1A46F"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0,364</w:t>
            </w:r>
          </w:p>
        </w:tc>
        <w:tc>
          <w:tcPr>
            <w:tcW w:w="810" w:type="dxa"/>
            <w:tcBorders>
              <w:top w:val="single" w:sz="4" w:space="0" w:color="auto"/>
              <w:bottom w:val="single" w:sz="4" w:space="0" w:color="auto"/>
            </w:tcBorders>
          </w:tcPr>
          <w:p w14:paraId="5F3E30FB"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3,669</w:t>
            </w:r>
          </w:p>
        </w:tc>
        <w:tc>
          <w:tcPr>
            <w:tcW w:w="1249" w:type="dxa"/>
            <w:tcBorders>
              <w:top w:val="single" w:sz="4" w:space="0" w:color="auto"/>
              <w:bottom w:val="single" w:sz="4" w:space="0" w:color="auto"/>
            </w:tcBorders>
          </w:tcPr>
          <w:p w14:paraId="6FE9F448"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0,000</w:t>
            </w:r>
          </w:p>
        </w:tc>
        <w:tc>
          <w:tcPr>
            <w:tcW w:w="1302" w:type="dxa"/>
            <w:tcBorders>
              <w:top w:val="single" w:sz="4" w:space="0" w:color="auto"/>
              <w:bottom w:val="single" w:sz="4" w:space="0" w:color="auto"/>
            </w:tcBorders>
          </w:tcPr>
          <w:p w14:paraId="7D4D6BF5"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sz w:val="20"/>
                <w:szCs w:val="20"/>
              </w:rPr>
              <w:t>Significant</w:t>
            </w:r>
          </w:p>
        </w:tc>
      </w:tr>
      <w:tr w:rsidR="00A6620F" w:rsidRPr="00D35149" w14:paraId="3D5ADB1B" w14:textId="77777777" w:rsidTr="00273476">
        <w:trPr>
          <w:trHeight w:val="727"/>
          <w:jc w:val="center"/>
        </w:trPr>
        <w:tc>
          <w:tcPr>
            <w:tcW w:w="1197" w:type="dxa"/>
            <w:tcBorders>
              <w:top w:val="single" w:sz="4" w:space="0" w:color="auto"/>
              <w:bottom w:val="single" w:sz="4" w:space="0" w:color="auto"/>
            </w:tcBorders>
          </w:tcPr>
          <w:p w14:paraId="3BF3C28E"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H3</w:t>
            </w:r>
          </w:p>
        </w:tc>
        <w:tc>
          <w:tcPr>
            <w:tcW w:w="1302" w:type="dxa"/>
            <w:tcBorders>
              <w:top w:val="single" w:sz="4" w:space="0" w:color="auto"/>
              <w:bottom w:val="single" w:sz="4" w:space="0" w:color="auto"/>
            </w:tcBorders>
          </w:tcPr>
          <w:p w14:paraId="117B86AC"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bCs/>
                <w:color w:val="000000"/>
                <w:sz w:val="20"/>
                <w:szCs w:val="20"/>
              </w:rPr>
              <w:t>Profitability</w:t>
            </w:r>
          </w:p>
        </w:tc>
        <w:tc>
          <w:tcPr>
            <w:tcW w:w="1297" w:type="dxa"/>
            <w:tcBorders>
              <w:top w:val="single" w:sz="4" w:space="0" w:color="auto"/>
              <w:bottom w:val="single" w:sz="4" w:space="0" w:color="auto"/>
            </w:tcBorders>
          </w:tcPr>
          <w:p w14:paraId="4AEA3A18"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iCs/>
                <w:color w:val="000000"/>
                <w:sz w:val="20"/>
                <w:szCs w:val="20"/>
              </w:rPr>
              <w:t>Capital Structure</w:t>
            </w:r>
          </w:p>
        </w:tc>
        <w:tc>
          <w:tcPr>
            <w:tcW w:w="796" w:type="dxa"/>
            <w:tcBorders>
              <w:top w:val="single" w:sz="4" w:space="0" w:color="auto"/>
              <w:bottom w:val="single" w:sz="4" w:space="0" w:color="auto"/>
            </w:tcBorders>
          </w:tcPr>
          <w:p w14:paraId="16C37ABF"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-0,295</w:t>
            </w:r>
          </w:p>
        </w:tc>
        <w:tc>
          <w:tcPr>
            <w:tcW w:w="810" w:type="dxa"/>
            <w:tcBorders>
              <w:top w:val="single" w:sz="4" w:space="0" w:color="auto"/>
              <w:bottom w:val="single" w:sz="4" w:space="0" w:color="auto"/>
            </w:tcBorders>
          </w:tcPr>
          <w:p w14:paraId="6448A490"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-2,900</w:t>
            </w:r>
          </w:p>
        </w:tc>
        <w:tc>
          <w:tcPr>
            <w:tcW w:w="1249" w:type="dxa"/>
            <w:tcBorders>
              <w:top w:val="single" w:sz="4" w:space="0" w:color="auto"/>
              <w:bottom w:val="single" w:sz="4" w:space="0" w:color="auto"/>
            </w:tcBorders>
          </w:tcPr>
          <w:p w14:paraId="51DE0479"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color w:val="000000"/>
                <w:sz w:val="20"/>
                <w:szCs w:val="20"/>
              </w:rPr>
              <w:t>0,005</w:t>
            </w:r>
          </w:p>
        </w:tc>
        <w:tc>
          <w:tcPr>
            <w:tcW w:w="1302" w:type="dxa"/>
            <w:tcBorders>
              <w:top w:val="single" w:sz="4" w:space="0" w:color="auto"/>
              <w:bottom w:val="single" w:sz="4" w:space="0" w:color="auto"/>
            </w:tcBorders>
          </w:tcPr>
          <w:p w14:paraId="4D5E7FD5" w14:textId="77777777" w:rsidR="00A6620F" w:rsidRPr="00D35149" w:rsidRDefault="00A6620F" w:rsidP="004F3036">
            <w:pPr>
              <w:autoSpaceDE w:val="0"/>
              <w:autoSpaceDN w:val="0"/>
              <w:adjustRightInd w:val="0"/>
              <w:jc w:val="center"/>
              <w:rPr>
                <w:rFonts w:ascii="Times New Roman" w:hAnsi="Times New Roman"/>
                <w:color w:val="000000"/>
                <w:sz w:val="20"/>
                <w:szCs w:val="20"/>
              </w:rPr>
            </w:pPr>
            <w:r w:rsidRPr="00D35149">
              <w:rPr>
                <w:rFonts w:ascii="Times New Roman" w:hAnsi="Times New Roman"/>
                <w:sz w:val="20"/>
                <w:szCs w:val="20"/>
              </w:rPr>
              <w:t>Significant</w:t>
            </w:r>
          </w:p>
        </w:tc>
      </w:tr>
    </w:tbl>
    <w:p w14:paraId="619474A5" w14:textId="77777777" w:rsidR="00A6620F" w:rsidRPr="00D35149" w:rsidRDefault="00A6620F" w:rsidP="00A6620F">
      <w:pPr>
        <w:autoSpaceDE w:val="0"/>
        <w:autoSpaceDN w:val="0"/>
        <w:adjustRightInd w:val="0"/>
        <w:spacing w:after="0" w:line="240" w:lineRule="auto"/>
        <w:jc w:val="both"/>
        <w:rPr>
          <w:rFonts w:ascii="Times New Roman" w:hAnsi="Times New Roman"/>
          <w:sz w:val="20"/>
          <w:szCs w:val="20"/>
        </w:rPr>
      </w:pPr>
      <w:r w:rsidRPr="00D35149">
        <w:rPr>
          <w:rFonts w:ascii="Times New Roman" w:hAnsi="Times New Roman"/>
          <w:sz w:val="20"/>
          <w:szCs w:val="20"/>
        </w:rPr>
        <w:t>Source: Author 2020</w:t>
      </w:r>
    </w:p>
    <w:p w14:paraId="174BD5FB" w14:textId="77777777" w:rsidR="00A6620F" w:rsidRPr="00D35149" w:rsidRDefault="00A6620F" w:rsidP="00A6620F">
      <w:pPr>
        <w:spacing w:after="0" w:line="240" w:lineRule="auto"/>
        <w:jc w:val="both"/>
        <w:rPr>
          <w:rFonts w:ascii="Times New Roman" w:hAnsi="Times New Roman"/>
          <w:sz w:val="20"/>
          <w:szCs w:val="20"/>
        </w:rPr>
      </w:pPr>
    </w:p>
    <w:p w14:paraId="535CB135" w14:textId="77777777" w:rsidR="00A6620F" w:rsidRPr="00D35149" w:rsidRDefault="00A6620F" w:rsidP="00A6620F">
      <w:pPr>
        <w:autoSpaceDE w:val="0"/>
        <w:autoSpaceDN w:val="0"/>
        <w:adjustRightInd w:val="0"/>
        <w:spacing w:after="0" w:line="240" w:lineRule="auto"/>
        <w:jc w:val="both"/>
        <w:rPr>
          <w:rFonts w:ascii="Times New Roman" w:hAnsi="Times New Roman"/>
          <w:b/>
          <w:color w:val="000000"/>
          <w:sz w:val="20"/>
          <w:szCs w:val="20"/>
        </w:rPr>
      </w:pPr>
      <w:r w:rsidRPr="00D35149">
        <w:rPr>
          <w:rFonts w:ascii="Times New Roman" w:hAnsi="Times New Roman"/>
          <w:b/>
          <w:color w:val="000000"/>
          <w:sz w:val="20"/>
          <w:szCs w:val="20"/>
        </w:rPr>
        <w:t>H1: Firm size has no significant effect on profitability.</w:t>
      </w:r>
    </w:p>
    <w:p w14:paraId="260732D8" w14:textId="77777777" w:rsidR="00A6620F" w:rsidRPr="00D35149" w:rsidRDefault="00A6620F" w:rsidP="00A6620F">
      <w:pPr>
        <w:autoSpaceDE w:val="0"/>
        <w:autoSpaceDN w:val="0"/>
        <w:adjustRightInd w:val="0"/>
        <w:spacing w:after="0" w:line="240" w:lineRule="auto"/>
        <w:ind w:firstLine="567"/>
        <w:jc w:val="both"/>
        <w:rPr>
          <w:rFonts w:ascii="Times New Roman" w:hAnsi="Times New Roman"/>
          <w:iCs/>
          <w:color w:val="000000"/>
          <w:sz w:val="20"/>
          <w:szCs w:val="20"/>
        </w:rPr>
      </w:pPr>
      <w:r w:rsidRPr="00D35149">
        <w:rPr>
          <w:rFonts w:ascii="Times New Roman" w:hAnsi="Times New Roman"/>
          <w:color w:val="000000"/>
          <w:sz w:val="20"/>
          <w:szCs w:val="20"/>
        </w:rPr>
        <w:t>Based on table 2, the results of the path analysis test show that there is no relationship between the variable company size and profitability, indicating the beta coefficient is 0.087. The result of the t-test obtained is 0.817 with a probability of 0.416 (p &lt;0.05), then the decision is H0 accepted. In the sense that there is no significant direct relationship of the firm size variable to profitability.</w:t>
      </w:r>
      <w:r w:rsidRPr="00D35149">
        <w:rPr>
          <w:rFonts w:ascii="Times New Roman" w:hAnsi="Times New Roman"/>
          <w:iCs/>
          <w:color w:val="000000"/>
          <w:sz w:val="20"/>
          <w:szCs w:val="20"/>
        </w:rPr>
        <w:t xml:space="preserve"> </w:t>
      </w:r>
    </w:p>
    <w:p w14:paraId="7D365438" w14:textId="77777777" w:rsidR="00A6620F" w:rsidRPr="00D35149" w:rsidRDefault="00A6620F" w:rsidP="00A6620F">
      <w:pPr>
        <w:autoSpaceDE w:val="0"/>
        <w:autoSpaceDN w:val="0"/>
        <w:adjustRightInd w:val="0"/>
        <w:spacing w:after="0" w:line="240" w:lineRule="auto"/>
        <w:ind w:firstLine="567"/>
        <w:jc w:val="both"/>
        <w:rPr>
          <w:rFonts w:ascii="Times New Roman" w:hAnsi="Times New Roman"/>
          <w:sz w:val="20"/>
          <w:szCs w:val="20"/>
        </w:rPr>
      </w:pPr>
    </w:p>
    <w:p w14:paraId="2849DAB0" w14:textId="77777777" w:rsidR="00A6620F" w:rsidRPr="00D35149" w:rsidRDefault="00A6620F" w:rsidP="00A6620F">
      <w:pPr>
        <w:autoSpaceDE w:val="0"/>
        <w:autoSpaceDN w:val="0"/>
        <w:adjustRightInd w:val="0"/>
        <w:spacing w:after="0" w:line="240" w:lineRule="auto"/>
        <w:jc w:val="both"/>
        <w:rPr>
          <w:rFonts w:ascii="Times New Roman" w:hAnsi="Times New Roman"/>
          <w:b/>
          <w:color w:val="000000"/>
          <w:sz w:val="20"/>
          <w:szCs w:val="20"/>
        </w:rPr>
      </w:pPr>
      <w:r w:rsidRPr="00D35149">
        <w:rPr>
          <w:rFonts w:ascii="Times New Roman" w:hAnsi="Times New Roman"/>
          <w:b/>
          <w:color w:val="000000"/>
          <w:sz w:val="20"/>
          <w:szCs w:val="20"/>
        </w:rPr>
        <w:t>H2: Firm size has a significant effect on capital structure.</w:t>
      </w:r>
    </w:p>
    <w:p w14:paraId="34574C9B" w14:textId="77777777" w:rsidR="00A6620F" w:rsidRPr="00D35149" w:rsidRDefault="00A6620F" w:rsidP="00A6620F">
      <w:pPr>
        <w:autoSpaceDE w:val="0"/>
        <w:autoSpaceDN w:val="0"/>
        <w:adjustRightInd w:val="0"/>
        <w:spacing w:after="0" w:line="240" w:lineRule="auto"/>
        <w:ind w:firstLine="567"/>
        <w:jc w:val="both"/>
        <w:rPr>
          <w:rFonts w:ascii="Times New Roman" w:hAnsi="Times New Roman"/>
          <w:color w:val="000000"/>
          <w:sz w:val="20"/>
          <w:szCs w:val="20"/>
        </w:rPr>
      </w:pPr>
      <w:r w:rsidRPr="00D35149">
        <w:rPr>
          <w:rFonts w:ascii="Times New Roman" w:hAnsi="Times New Roman"/>
          <w:color w:val="000000"/>
          <w:sz w:val="20"/>
          <w:szCs w:val="20"/>
        </w:rPr>
        <w:t xml:space="preserve">Based on table 2, the results of the path analysis test show a relationship between the variable size of the company and the capital structure, indicating the beta coefficient is 0.364. The result of the t-test is 3.669 with a probability of 0.000 (p &lt;0.05), then the decision is that H0 is rejected. In the sense that there is a significant direct relationship of the firm size variable to the capital structure. </w:t>
      </w:r>
    </w:p>
    <w:p w14:paraId="1422B8C4" w14:textId="77777777" w:rsidR="00A6620F" w:rsidRPr="00D35149" w:rsidRDefault="00A6620F" w:rsidP="00A6620F">
      <w:pPr>
        <w:autoSpaceDE w:val="0"/>
        <w:autoSpaceDN w:val="0"/>
        <w:adjustRightInd w:val="0"/>
        <w:spacing w:after="0" w:line="240" w:lineRule="auto"/>
        <w:ind w:firstLine="567"/>
        <w:jc w:val="both"/>
        <w:rPr>
          <w:rFonts w:ascii="Times New Roman" w:hAnsi="Times New Roman"/>
          <w:iCs/>
          <w:color w:val="000000"/>
          <w:sz w:val="20"/>
          <w:szCs w:val="20"/>
        </w:rPr>
      </w:pPr>
    </w:p>
    <w:p w14:paraId="1317049B" w14:textId="77777777" w:rsidR="00A6620F" w:rsidRPr="00D35149" w:rsidRDefault="00A6620F" w:rsidP="00A6620F">
      <w:pPr>
        <w:autoSpaceDE w:val="0"/>
        <w:autoSpaceDN w:val="0"/>
        <w:adjustRightInd w:val="0"/>
        <w:spacing w:after="0" w:line="240" w:lineRule="auto"/>
        <w:jc w:val="both"/>
        <w:rPr>
          <w:rFonts w:ascii="Times New Roman" w:hAnsi="Times New Roman"/>
          <w:b/>
          <w:color w:val="000000"/>
          <w:sz w:val="20"/>
          <w:szCs w:val="20"/>
        </w:rPr>
      </w:pPr>
      <w:r w:rsidRPr="00D35149">
        <w:rPr>
          <w:rFonts w:ascii="Times New Roman" w:hAnsi="Times New Roman"/>
          <w:b/>
          <w:color w:val="000000"/>
          <w:sz w:val="20"/>
          <w:szCs w:val="20"/>
        </w:rPr>
        <w:t>H3: Profitability has a significant effect on capital structure.</w:t>
      </w:r>
    </w:p>
    <w:p w14:paraId="75187A22" w14:textId="77777777" w:rsidR="00A6620F" w:rsidRPr="00D35149" w:rsidRDefault="00A6620F" w:rsidP="00A6620F">
      <w:pPr>
        <w:autoSpaceDE w:val="0"/>
        <w:autoSpaceDN w:val="0"/>
        <w:adjustRightInd w:val="0"/>
        <w:spacing w:after="0" w:line="240" w:lineRule="auto"/>
        <w:ind w:firstLine="567"/>
        <w:jc w:val="both"/>
        <w:rPr>
          <w:rFonts w:ascii="Times New Roman" w:hAnsi="Times New Roman"/>
          <w:sz w:val="20"/>
          <w:szCs w:val="20"/>
        </w:rPr>
      </w:pPr>
      <w:r w:rsidRPr="00D35149">
        <w:rPr>
          <w:rFonts w:ascii="Times New Roman" w:hAnsi="Times New Roman"/>
          <w:color w:val="000000"/>
          <w:sz w:val="20"/>
          <w:szCs w:val="20"/>
        </w:rPr>
        <w:t>Based on table 2, the results of the path analysis test show a relationship between the profitability variable and the capital structure, indicating the beta coefficient is -0.295. The result of the t-test is -2,900 with a probability of 0.005 (p &lt;0.05), then the decision is that H0 is rejected. In the sense that there is a significant direct relationship of the profitability variable to the capital structure.</w:t>
      </w:r>
    </w:p>
    <w:p w14:paraId="471263A9" w14:textId="77777777" w:rsidR="00A6620F" w:rsidRPr="00D35149" w:rsidRDefault="00A6620F" w:rsidP="00A6620F">
      <w:pPr>
        <w:spacing w:after="0" w:line="240" w:lineRule="auto"/>
        <w:jc w:val="both"/>
        <w:rPr>
          <w:rFonts w:ascii="Times New Roman" w:hAnsi="Times New Roman"/>
          <w:sz w:val="20"/>
          <w:szCs w:val="20"/>
        </w:rPr>
      </w:pPr>
    </w:p>
    <w:p w14:paraId="2786273C" w14:textId="77777777" w:rsidR="00A6620F" w:rsidRPr="00D35149" w:rsidRDefault="00A6620F" w:rsidP="00A6620F">
      <w:pPr>
        <w:spacing w:after="0" w:line="240" w:lineRule="auto"/>
        <w:jc w:val="both"/>
        <w:rPr>
          <w:rFonts w:ascii="Times New Roman" w:eastAsia="Times New Roman" w:hAnsi="Times New Roman"/>
          <w:b/>
          <w:sz w:val="20"/>
          <w:szCs w:val="20"/>
        </w:rPr>
      </w:pPr>
      <w:r w:rsidRPr="00D35149">
        <w:rPr>
          <w:rFonts w:ascii="Times New Roman" w:eastAsia="Times New Roman" w:hAnsi="Times New Roman"/>
          <w:b/>
          <w:sz w:val="20"/>
          <w:szCs w:val="20"/>
        </w:rPr>
        <w:t>Determinant Coefficient (R Square)</w:t>
      </w:r>
    </w:p>
    <w:p w14:paraId="609BDE4B" w14:textId="77777777" w:rsidR="00A6620F" w:rsidRPr="00D35149" w:rsidRDefault="00A6620F" w:rsidP="00A6620F">
      <w:pPr>
        <w:spacing w:after="0" w:line="240" w:lineRule="auto"/>
        <w:ind w:firstLine="567"/>
        <w:jc w:val="both"/>
        <w:rPr>
          <w:rFonts w:ascii="Times New Roman" w:eastAsia="Times New Roman" w:hAnsi="Times New Roman"/>
          <w:sz w:val="20"/>
          <w:szCs w:val="20"/>
        </w:rPr>
      </w:pPr>
      <w:r w:rsidRPr="00D35149">
        <w:rPr>
          <w:rFonts w:ascii="Times New Roman" w:eastAsia="Times New Roman" w:hAnsi="Times New Roman"/>
          <w:sz w:val="20"/>
          <w:szCs w:val="20"/>
        </w:rPr>
        <w:t>The amount of contribution (contribution) of company size to profitability can be seen from the value of R Square, which is 8.7%. This means that 8.7% of the firm size variable will be influenced by the profitability variable. While the remaining 91.3% of the profitability variable will be influenced by other variables.</w:t>
      </w:r>
    </w:p>
    <w:p w14:paraId="58DECEAC" w14:textId="77777777" w:rsidR="00795737" w:rsidRDefault="00A6620F" w:rsidP="00A6620F">
      <w:pPr>
        <w:spacing w:after="0" w:line="240" w:lineRule="auto"/>
        <w:ind w:firstLine="567"/>
        <w:jc w:val="both"/>
        <w:rPr>
          <w:rFonts w:ascii="Times New Roman" w:eastAsia="Times New Roman" w:hAnsi="Times New Roman"/>
          <w:sz w:val="20"/>
          <w:szCs w:val="20"/>
        </w:rPr>
        <w:sectPr w:rsidR="00795737" w:rsidSect="00F761FE">
          <w:footerReference w:type="default" r:id="rId15"/>
          <w:pgSz w:w="11907" w:h="16839" w:code="9"/>
          <w:pgMar w:top="1701" w:right="1701" w:bottom="1559" w:left="2268" w:header="1559" w:footer="1038" w:gutter="0"/>
          <w:cols w:space="720"/>
          <w:docGrid w:linePitch="360"/>
        </w:sectPr>
      </w:pPr>
      <w:r w:rsidRPr="00D35149">
        <w:rPr>
          <w:rFonts w:ascii="Times New Roman" w:eastAsia="Times New Roman" w:hAnsi="Times New Roman"/>
          <w:sz w:val="20"/>
          <w:szCs w:val="20"/>
        </w:rPr>
        <w:t>The size of the contribution (contribution) of the company size to the capital structure can be seen from the value of R Square, which is 36.4%. This means that 36.4% of the firm size</w:t>
      </w:r>
    </w:p>
    <w:p w14:paraId="56ABD79C" w14:textId="77777777" w:rsidR="00A6620F" w:rsidRPr="00D35149" w:rsidRDefault="00A6620F" w:rsidP="00795737">
      <w:pPr>
        <w:spacing w:after="0" w:line="240" w:lineRule="auto"/>
        <w:jc w:val="both"/>
        <w:rPr>
          <w:rFonts w:ascii="Times New Roman" w:eastAsia="Times New Roman" w:hAnsi="Times New Roman"/>
          <w:sz w:val="20"/>
          <w:szCs w:val="20"/>
        </w:rPr>
      </w:pPr>
      <w:r w:rsidRPr="00D35149">
        <w:rPr>
          <w:rFonts w:ascii="Times New Roman" w:eastAsia="Times New Roman" w:hAnsi="Times New Roman"/>
          <w:sz w:val="20"/>
          <w:szCs w:val="20"/>
        </w:rPr>
        <w:lastRenderedPageBreak/>
        <w:t xml:space="preserve"> variable will be influenced by the capital structure variable. While the remaining 63.6% of the capital structure variable will be influenced by other variables.</w:t>
      </w:r>
    </w:p>
    <w:p w14:paraId="197B58E3" w14:textId="77777777" w:rsidR="00A6620F" w:rsidRPr="00D35149" w:rsidRDefault="00A6620F" w:rsidP="00A6620F">
      <w:pPr>
        <w:spacing w:after="0" w:line="240" w:lineRule="auto"/>
        <w:ind w:firstLine="567"/>
        <w:jc w:val="both"/>
        <w:rPr>
          <w:rFonts w:ascii="Times New Roman" w:hAnsi="Times New Roman"/>
          <w:sz w:val="20"/>
          <w:szCs w:val="20"/>
        </w:rPr>
      </w:pPr>
      <w:r w:rsidRPr="00D35149">
        <w:rPr>
          <w:rFonts w:ascii="Times New Roman" w:eastAsia="Times New Roman" w:hAnsi="Times New Roman"/>
          <w:sz w:val="20"/>
          <w:szCs w:val="20"/>
        </w:rPr>
        <w:t>The amount of contribution (contribution) of profitability to the capital structure can be seen from the value of R Square, which is 29.5%. This means that 29.5% of the profitability variable will be influenced by the capital structure variable. While the remaining 70.5% of the capital structure variable will be influenced by other variables.</w:t>
      </w:r>
    </w:p>
    <w:p w14:paraId="2C0DAE72" w14:textId="77777777" w:rsidR="00A6620F" w:rsidRPr="00D35149" w:rsidRDefault="00A6620F" w:rsidP="00A6620F">
      <w:pPr>
        <w:spacing w:after="0" w:line="240" w:lineRule="auto"/>
        <w:jc w:val="both"/>
        <w:rPr>
          <w:rFonts w:ascii="Times New Roman" w:hAnsi="Times New Roman"/>
          <w:sz w:val="20"/>
          <w:szCs w:val="20"/>
        </w:rPr>
      </w:pPr>
    </w:p>
    <w:p w14:paraId="23EA04D0" w14:textId="77777777" w:rsidR="00A6620F" w:rsidRPr="00D35149" w:rsidRDefault="00A6620F" w:rsidP="00A6620F">
      <w:pPr>
        <w:shd w:val="clear" w:color="auto" w:fill="FFFFFF"/>
        <w:spacing w:after="0" w:line="240" w:lineRule="auto"/>
        <w:jc w:val="both"/>
        <w:rPr>
          <w:rFonts w:ascii="Times New Roman" w:hAnsi="Times New Roman"/>
          <w:b/>
          <w:sz w:val="20"/>
          <w:szCs w:val="20"/>
        </w:rPr>
      </w:pPr>
      <w:r w:rsidRPr="00D35149">
        <w:rPr>
          <w:rFonts w:ascii="Times New Roman" w:hAnsi="Times New Roman"/>
          <w:b/>
          <w:sz w:val="20"/>
          <w:szCs w:val="20"/>
        </w:rPr>
        <w:t>Discussion</w:t>
      </w:r>
    </w:p>
    <w:p w14:paraId="63C75848"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The results of this study indicate that there is no direct relationship between company size and profitability. This explains that the size of the company is not a guarantee that the company has the ability to generate good profits. This insignificant effect is caused by the larger the size of a company, the company will require greater costs to carry out its operational activities such as labor costs, general and administrative costs as well as maintenance costs for buildings, machines, vehicles and equipment so that it will be able to reduce profitability. company.</w:t>
      </w:r>
    </w:p>
    <w:p w14:paraId="7192AF40"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 xml:space="preserve">The results of this study are in line with research (Putra &amp; </w:t>
      </w:r>
      <w:proofErr w:type="spellStart"/>
      <w:r w:rsidRPr="00D35149">
        <w:rPr>
          <w:rFonts w:ascii="Times New Roman" w:hAnsi="Times New Roman"/>
          <w:sz w:val="20"/>
          <w:szCs w:val="20"/>
        </w:rPr>
        <w:t>Badjra</w:t>
      </w:r>
      <w:proofErr w:type="spellEnd"/>
      <w:r w:rsidRPr="00D35149">
        <w:rPr>
          <w:rFonts w:ascii="Times New Roman" w:hAnsi="Times New Roman"/>
          <w:sz w:val="20"/>
          <w:szCs w:val="20"/>
        </w:rPr>
        <w:t>, 2015), (</w:t>
      </w:r>
      <w:proofErr w:type="spellStart"/>
      <w:r w:rsidRPr="00D35149">
        <w:rPr>
          <w:rFonts w:ascii="Times New Roman" w:hAnsi="Times New Roman"/>
          <w:sz w:val="20"/>
          <w:szCs w:val="20"/>
        </w:rPr>
        <w:t>Fachrudin</w:t>
      </w:r>
      <w:proofErr w:type="spellEnd"/>
      <w:r w:rsidRPr="00D35149">
        <w:rPr>
          <w:rFonts w:ascii="Times New Roman" w:hAnsi="Times New Roman"/>
          <w:sz w:val="20"/>
          <w:szCs w:val="20"/>
        </w:rPr>
        <w:t xml:space="preserve">, 2011), (Ayu &amp; </w:t>
      </w:r>
      <w:proofErr w:type="spellStart"/>
      <w:r w:rsidRPr="00D35149">
        <w:rPr>
          <w:rFonts w:ascii="Times New Roman" w:hAnsi="Times New Roman"/>
          <w:sz w:val="20"/>
          <w:szCs w:val="20"/>
        </w:rPr>
        <w:t>Setiadewi</w:t>
      </w:r>
      <w:proofErr w:type="spellEnd"/>
      <w:r w:rsidRPr="00D35149">
        <w:rPr>
          <w:rFonts w:ascii="Times New Roman" w:hAnsi="Times New Roman"/>
          <w:sz w:val="20"/>
          <w:szCs w:val="20"/>
        </w:rPr>
        <w:t>, 2012), (</w:t>
      </w:r>
      <w:proofErr w:type="spellStart"/>
      <w:r w:rsidRPr="00D35149">
        <w:rPr>
          <w:rFonts w:ascii="Times New Roman" w:hAnsi="Times New Roman"/>
          <w:sz w:val="20"/>
          <w:szCs w:val="20"/>
        </w:rPr>
        <w:t>Novyanny</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Turangan</w:t>
      </w:r>
      <w:proofErr w:type="spellEnd"/>
      <w:r w:rsidRPr="00D35149">
        <w:rPr>
          <w:rFonts w:ascii="Times New Roman" w:hAnsi="Times New Roman"/>
          <w:sz w:val="20"/>
          <w:szCs w:val="20"/>
        </w:rPr>
        <w:t>, 2017), which stated that the large size of the company was not supported by good management. by the company on the company's resources, such as total assets, technology, intellectual property as factors that determine the size of the company.</w:t>
      </w:r>
    </w:p>
    <w:p w14:paraId="235A1613"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However, this research contradicts research (</w:t>
      </w:r>
      <w:proofErr w:type="spellStart"/>
      <w:r w:rsidRPr="00D35149">
        <w:rPr>
          <w:rFonts w:ascii="Times New Roman" w:hAnsi="Times New Roman"/>
          <w:sz w:val="20"/>
          <w:szCs w:val="20"/>
        </w:rPr>
        <w:t>Wibisana</w:t>
      </w:r>
      <w:proofErr w:type="spellEnd"/>
      <w:r w:rsidRPr="00D35149">
        <w:rPr>
          <w:rFonts w:ascii="Times New Roman" w:hAnsi="Times New Roman"/>
          <w:sz w:val="20"/>
          <w:szCs w:val="20"/>
        </w:rPr>
        <w:t xml:space="preserve"> et al., 2018), (Rifai et al., 2015), (Juliana &amp; Melisa, 2019), large companies have a broader path in obtaining financing sources. That way, debt from creditors is easier to obtain, because large companies usually have a large probability. This results in large companies being able to win competitive competitions or survive in industrial competition. The size of the company's profitability, one reason is the rate of sales growth. A high sales growth rate will result in a large profit.</w:t>
      </w:r>
    </w:p>
    <w:p w14:paraId="520D9910"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The results of this study indicate that there is a direct relationship between company size and capital structure. This explains that the greater the value of the size of the company, the greater the capital structure of the company. (Hanafi, 2004) that large companies tend to be diversified, thereby reducing the risk of bankruptcy. Company size is often used as an indicator for the possibility of bankruptcy for a company, where a company with a larger size is seen as more capable of dealing with crises in running its business. This will make it easier for companies with large sizes to obtain loans from creditors</w:t>
      </w:r>
    </w:p>
    <w:p w14:paraId="6EB5E38F"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This research is in line with research (</w:t>
      </w:r>
      <w:proofErr w:type="spellStart"/>
      <w:r w:rsidRPr="00D35149">
        <w:rPr>
          <w:rFonts w:ascii="Times New Roman" w:hAnsi="Times New Roman"/>
          <w:sz w:val="20"/>
          <w:szCs w:val="20"/>
        </w:rPr>
        <w:t>Irdiana</w:t>
      </w:r>
      <w:proofErr w:type="spellEnd"/>
      <w:r w:rsidRPr="00D35149">
        <w:rPr>
          <w:rFonts w:ascii="Times New Roman" w:hAnsi="Times New Roman"/>
          <w:sz w:val="20"/>
          <w:szCs w:val="20"/>
        </w:rPr>
        <w:t xml:space="preserve">, 2016), (Liang &amp; </w:t>
      </w:r>
      <w:proofErr w:type="spellStart"/>
      <w:r w:rsidRPr="00D35149">
        <w:rPr>
          <w:rFonts w:ascii="Times New Roman" w:hAnsi="Times New Roman"/>
          <w:sz w:val="20"/>
          <w:szCs w:val="20"/>
        </w:rPr>
        <w:t>Natsir</w:t>
      </w:r>
      <w:proofErr w:type="spellEnd"/>
      <w:r w:rsidRPr="00D35149">
        <w:rPr>
          <w:rFonts w:ascii="Times New Roman" w:hAnsi="Times New Roman"/>
          <w:sz w:val="20"/>
          <w:szCs w:val="20"/>
        </w:rPr>
        <w:t>, 2019), (</w:t>
      </w:r>
      <w:proofErr w:type="spellStart"/>
      <w:r w:rsidRPr="00D35149">
        <w:rPr>
          <w:rFonts w:ascii="Times New Roman" w:hAnsi="Times New Roman"/>
          <w:sz w:val="20"/>
          <w:szCs w:val="20"/>
        </w:rPr>
        <w:t>Niu</w:t>
      </w:r>
      <w:proofErr w:type="spellEnd"/>
      <w:r w:rsidRPr="00D35149">
        <w:rPr>
          <w:rFonts w:ascii="Times New Roman" w:hAnsi="Times New Roman"/>
          <w:sz w:val="20"/>
          <w:szCs w:val="20"/>
        </w:rPr>
        <w:t xml:space="preserve">, 2009), (Sari &amp; Haryanto, 2013), which states that the larger the size of a company, the greater the capital the company needs. for operations. The larger the size of the company, the greater the total assets owned by the company. The larger the company, the greater the tendency to use external funds. This is because large companies have large funding needs and one of the </w:t>
      </w:r>
      <w:proofErr w:type="gramStart"/>
      <w:r w:rsidRPr="00D35149">
        <w:rPr>
          <w:rFonts w:ascii="Times New Roman" w:hAnsi="Times New Roman"/>
          <w:sz w:val="20"/>
          <w:szCs w:val="20"/>
        </w:rPr>
        <w:t>fulfillment</w:t>
      </w:r>
      <w:proofErr w:type="gramEnd"/>
      <w:r w:rsidRPr="00D35149">
        <w:rPr>
          <w:rFonts w:ascii="Times New Roman" w:hAnsi="Times New Roman"/>
          <w:sz w:val="20"/>
          <w:szCs w:val="20"/>
        </w:rPr>
        <w:t xml:space="preserve"> of the funds needed is by using external funds (Titman &amp; Wessels, 1988).</w:t>
      </w:r>
    </w:p>
    <w:p w14:paraId="52E7E29A"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However, this research is not in line with research (</w:t>
      </w:r>
      <w:proofErr w:type="spellStart"/>
      <w:r w:rsidRPr="00D35149">
        <w:rPr>
          <w:rFonts w:ascii="Times New Roman" w:hAnsi="Times New Roman"/>
          <w:sz w:val="20"/>
          <w:szCs w:val="20"/>
        </w:rPr>
        <w:t>Armelia</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Ruzikna</w:t>
      </w:r>
      <w:proofErr w:type="spellEnd"/>
      <w:r w:rsidRPr="00D35149">
        <w:rPr>
          <w:rFonts w:ascii="Times New Roman" w:hAnsi="Times New Roman"/>
          <w:sz w:val="20"/>
          <w:szCs w:val="20"/>
        </w:rPr>
        <w:t>, 2016), (</w:t>
      </w:r>
      <w:proofErr w:type="spellStart"/>
      <w:r w:rsidRPr="00D35149">
        <w:rPr>
          <w:rFonts w:ascii="Times New Roman" w:hAnsi="Times New Roman"/>
          <w:sz w:val="20"/>
          <w:szCs w:val="20"/>
        </w:rPr>
        <w:t>Krisnanda</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Wiksuana</w:t>
      </w:r>
      <w:proofErr w:type="spellEnd"/>
      <w:r w:rsidRPr="00D35149">
        <w:rPr>
          <w:rFonts w:ascii="Times New Roman" w:hAnsi="Times New Roman"/>
          <w:sz w:val="20"/>
          <w:szCs w:val="20"/>
        </w:rPr>
        <w:t>, 2015), (</w:t>
      </w:r>
      <w:proofErr w:type="spellStart"/>
      <w:r w:rsidRPr="00D35149">
        <w:rPr>
          <w:rFonts w:ascii="Times New Roman" w:hAnsi="Times New Roman"/>
          <w:sz w:val="20"/>
          <w:szCs w:val="20"/>
        </w:rPr>
        <w:t>Tangiduk</w:t>
      </w:r>
      <w:proofErr w:type="spellEnd"/>
      <w:r w:rsidRPr="00D35149">
        <w:rPr>
          <w:rFonts w:ascii="Times New Roman" w:hAnsi="Times New Roman"/>
          <w:sz w:val="20"/>
          <w:szCs w:val="20"/>
        </w:rPr>
        <w:t xml:space="preserve"> et al., 2017), which states that large, established companies will find it easier to obtain capital in the capital market compared to Small companies, because the ease of access means large companies have greater flexibility (</w:t>
      </w:r>
      <w:proofErr w:type="spellStart"/>
      <w:r w:rsidRPr="00D35149">
        <w:rPr>
          <w:rFonts w:ascii="Times New Roman" w:hAnsi="Times New Roman"/>
          <w:sz w:val="20"/>
          <w:szCs w:val="20"/>
        </w:rPr>
        <w:t>Sjahrial</w:t>
      </w:r>
      <w:proofErr w:type="spellEnd"/>
      <w:r w:rsidRPr="00D35149">
        <w:rPr>
          <w:rFonts w:ascii="Times New Roman" w:hAnsi="Times New Roman"/>
          <w:sz w:val="20"/>
          <w:szCs w:val="20"/>
        </w:rPr>
        <w:t>, 2008), because companies with larger sizes have greater confidence in obtaining sources of funds, so that it will be easier to get credit from outside parties. Therefore, a large company size is a positive signal for creditors to provide loans. So that company size has a positive influence on capital structure.</w:t>
      </w:r>
    </w:p>
    <w:p w14:paraId="24ED1F50" w14:textId="77777777" w:rsidR="00A6620F" w:rsidRPr="00D35149" w:rsidRDefault="00A6620F" w:rsidP="00A6620F">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The results of this study indicate that there is a direct relationship between company size and capital structure. This explains that the greater the profitability value, the greater the capital structure will be. Profitability itself shows the ability to earn a company's profit. With higher profits, it is possible to offer higher debt, because the level of creditor trust in the company is getting bigger.</w:t>
      </w:r>
    </w:p>
    <w:p w14:paraId="2F0CB4A4" w14:textId="77777777" w:rsidR="00795737" w:rsidRDefault="00A6620F" w:rsidP="00A6620F">
      <w:pPr>
        <w:shd w:val="clear" w:color="auto" w:fill="FFFFFF"/>
        <w:spacing w:after="0" w:line="240" w:lineRule="auto"/>
        <w:ind w:firstLine="567"/>
        <w:jc w:val="both"/>
        <w:rPr>
          <w:rFonts w:ascii="Times New Roman" w:hAnsi="Times New Roman"/>
          <w:sz w:val="20"/>
          <w:szCs w:val="20"/>
        </w:rPr>
        <w:sectPr w:rsidR="00795737" w:rsidSect="00F761FE">
          <w:footerReference w:type="default" r:id="rId16"/>
          <w:pgSz w:w="11907" w:h="16839" w:code="9"/>
          <w:pgMar w:top="1701" w:right="1701" w:bottom="1559" w:left="2268" w:header="1559" w:footer="1038" w:gutter="0"/>
          <w:cols w:space="720"/>
          <w:docGrid w:linePitch="360"/>
        </w:sectPr>
      </w:pPr>
      <w:r w:rsidRPr="00D35149">
        <w:rPr>
          <w:rFonts w:ascii="Times New Roman" w:hAnsi="Times New Roman"/>
          <w:sz w:val="20"/>
          <w:szCs w:val="20"/>
        </w:rPr>
        <w:t>This research is in line with research (</w:t>
      </w:r>
      <w:proofErr w:type="spellStart"/>
      <w:r w:rsidRPr="00D35149">
        <w:rPr>
          <w:rFonts w:ascii="Times New Roman" w:hAnsi="Times New Roman"/>
          <w:sz w:val="20"/>
          <w:szCs w:val="20"/>
        </w:rPr>
        <w:t>Marfuah</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Nurlaela</w:t>
      </w:r>
      <w:proofErr w:type="spellEnd"/>
      <w:r w:rsidRPr="00D35149">
        <w:rPr>
          <w:rFonts w:ascii="Times New Roman" w:hAnsi="Times New Roman"/>
          <w:sz w:val="20"/>
          <w:szCs w:val="20"/>
        </w:rPr>
        <w:t>, 2017), (</w:t>
      </w:r>
      <w:proofErr w:type="spellStart"/>
      <w:r w:rsidRPr="00D35149">
        <w:rPr>
          <w:rFonts w:ascii="Times New Roman" w:hAnsi="Times New Roman"/>
          <w:sz w:val="20"/>
          <w:szCs w:val="20"/>
        </w:rPr>
        <w:t>Armelia</w:t>
      </w:r>
      <w:proofErr w:type="spellEnd"/>
      <w:r w:rsidRPr="00D35149">
        <w:rPr>
          <w:rFonts w:ascii="Times New Roman" w:hAnsi="Times New Roman"/>
          <w:sz w:val="20"/>
          <w:szCs w:val="20"/>
        </w:rPr>
        <w:t xml:space="preserve"> &amp; </w:t>
      </w:r>
      <w:proofErr w:type="spellStart"/>
      <w:r w:rsidRPr="00D35149">
        <w:rPr>
          <w:rFonts w:ascii="Times New Roman" w:hAnsi="Times New Roman"/>
          <w:sz w:val="20"/>
          <w:szCs w:val="20"/>
        </w:rPr>
        <w:t>Ruzikna</w:t>
      </w:r>
      <w:proofErr w:type="spellEnd"/>
      <w:r w:rsidRPr="00D35149">
        <w:rPr>
          <w:rFonts w:ascii="Times New Roman" w:hAnsi="Times New Roman"/>
          <w:sz w:val="20"/>
          <w:szCs w:val="20"/>
        </w:rPr>
        <w:t xml:space="preserve">, 2016), (Sari &amp; Haryanto, 2013), (Liang &amp; </w:t>
      </w:r>
      <w:proofErr w:type="spellStart"/>
      <w:r w:rsidRPr="00D35149">
        <w:rPr>
          <w:rFonts w:ascii="Times New Roman" w:hAnsi="Times New Roman"/>
          <w:sz w:val="20"/>
          <w:szCs w:val="20"/>
        </w:rPr>
        <w:t>Natsir</w:t>
      </w:r>
      <w:proofErr w:type="spellEnd"/>
      <w:r w:rsidRPr="00D35149">
        <w:rPr>
          <w:rFonts w:ascii="Times New Roman" w:hAnsi="Times New Roman"/>
          <w:sz w:val="20"/>
          <w:szCs w:val="20"/>
        </w:rPr>
        <w:t>, 2019). Often observations show that companies with high returns on investment use debt is relatively small and does not require much debt financing. Its high rate of return enables them to finance most of their funding needs with</w:t>
      </w:r>
    </w:p>
    <w:p w14:paraId="37D71315" w14:textId="77777777" w:rsidR="00A6620F" w:rsidRPr="00D35149" w:rsidRDefault="00A6620F" w:rsidP="00795737">
      <w:pPr>
        <w:shd w:val="clear" w:color="auto" w:fill="FFFFFF"/>
        <w:spacing w:after="0" w:line="240" w:lineRule="auto"/>
        <w:jc w:val="both"/>
        <w:rPr>
          <w:rFonts w:ascii="Times New Roman" w:hAnsi="Times New Roman"/>
          <w:sz w:val="20"/>
          <w:szCs w:val="20"/>
        </w:rPr>
      </w:pPr>
      <w:r w:rsidRPr="00D35149">
        <w:rPr>
          <w:rFonts w:ascii="Times New Roman" w:hAnsi="Times New Roman"/>
          <w:sz w:val="20"/>
          <w:szCs w:val="20"/>
        </w:rPr>
        <w:lastRenderedPageBreak/>
        <w:t xml:space="preserve"> internally generated funds (Brigham &amp; Houston, 2001). </w:t>
      </w:r>
      <w:proofErr w:type="gramStart"/>
      <w:r w:rsidRPr="00D35149">
        <w:rPr>
          <w:rFonts w:ascii="Times New Roman" w:hAnsi="Times New Roman"/>
          <w:sz w:val="20"/>
          <w:szCs w:val="20"/>
        </w:rPr>
        <w:t>So</w:t>
      </w:r>
      <w:proofErr w:type="gramEnd"/>
      <w:r w:rsidRPr="00D35149">
        <w:rPr>
          <w:rFonts w:ascii="Times New Roman" w:hAnsi="Times New Roman"/>
          <w:sz w:val="20"/>
          <w:szCs w:val="20"/>
        </w:rPr>
        <w:t xml:space="preserve"> it can be said that there is a negative influence on the profitability variable on the capital structure.</w:t>
      </w:r>
    </w:p>
    <w:p w14:paraId="5103F05C" w14:textId="77777777" w:rsidR="00A6620F" w:rsidRPr="00D35149" w:rsidRDefault="00A6620F" w:rsidP="00273476">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However, this study is not in line with research (</w:t>
      </w:r>
      <w:proofErr w:type="spellStart"/>
      <w:r w:rsidRPr="00D35149">
        <w:rPr>
          <w:rFonts w:ascii="Times New Roman" w:hAnsi="Times New Roman"/>
          <w:sz w:val="20"/>
          <w:szCs w:val="20"/>
        </w:rPr>
        <w:t>Zulkarnain</w:t>
      </w:r>
      <w:proofErr w:type="spellEnd"/>
      <w:r w:rsidRPr="00D35149">
        <w:rPr>
          <w:rFonts w:ascii="Times New Roman" w:hAnsi="Times New Roman"/>
          <w:sz w:val="20"/>
          <w:szCs w:val="20"/>
        </w:rPr>
        <w:t xml:space="preserve">, 2020), which states that the higher the profit generated, the greater the capital structure will be. The size of the capital structure is sometimes obtained from the profitability that the company does not share. Profitability is not shared with shareholders because the company wants to develop the company to be bigger. </w:t>
      </w:r>
    </w:p>
    <w:p w14:paraId="1F28CA32" w14:textId="77777777" w:rsidR="00276AC9" w:rsidRDefault="00276AC9" w:rsidP="00276AC9">
      <w:pPr>
        <w:spacing w:after="0" w:line="240" w:lineRule="auto"/>
        <w:jc w:val="both"/>
        <w:rPr>
          <w:rFonts w:ascii="Times New Roman" w:hAnsi="Times New Roman"/>
          <w:b/>
          <w:sz w:val="20"/>
          <w:szCs w:val="20"/>
        </w:rPr>
      </w:pPr>
    </w:p>
    <w:p w14:paraId="7AE1B2A8" w14:textId="77777777" w:rsidR="00193869" w:rsidRDefault="00276AC9" w:rsidP="00276AC9">
      <w:pPr>
        <w:pStyle w:val="Default"/>
        <w:jc w:val="both"/>
        <w:rPr>
          <w:b/>
          <w:color w:val="auto"/>
          <w:sz w:val="20"/>
          <w:szCs w:val="20"/>
          <w:lang w:val="en-US"/>
        </w:rPr>
      </w:pPr>
      <w:r w:rsidRPr="00F41879">
        <w:rPr>
          <w:b/>
          <w:color w:val="auto"/>
          <w:sz w:val="20"/>
          <w:szCs w:val="20"/>
        </w:rPr>
        <w:t xml:space="preserve">CONCLUSION </w:t>
      </w:r>
    </w:p>
    <w:p w14:paraId="3F8FD6B6" w14:textId="77777777" w:rsidR="00273476" w:rsidRPr="00273476" w:rsidRDefault="00273476" w:rsidP="00276AC9">
      <w:pPr>
        <w:pStyle w:val="Default"/>
        <w:jc w:val="both"/>
        <w:rPr>
          <w:b/>
          <w:color w:val="auto"/>
          <w:sz w:val="20"/>
          <w:szCs w:val="20"/>
          <w:lang w:val="en-US"/>
        </w:rPr>
      </w:pPr>
    </w:p>
    <w:p w14:paraId="0C2CCB61" w14:textId="77777777" w:rsidR="00273476" w:rsidRPr="00D35149" w:rsidRDefault="00273476" w:rsidP="00273476">
      <w:pPr>
        <w:shd w:val="clear" w:color="auto" w:fill="FFFFFF"/>
        <w:spacing w:after="0" w:line="240" w:lineRule="auto"/>
        <w:ind w:firstLine="567"/>
        <w:jc w:val="both"/>
        <w:rPr>
          <w:rFonts w:ascii="Times New Roman" w:hAnsi="Times New Roman"/>
          <w:sz w:val="20"/>
          <w:szCs w:val="20"/>
        </w:rPr>
      </w:pPr>
      <w:r w:rsidRPr="00D35149">
        <w:rPr>
          <w:rFonts w:ascii="Times New Roman" w:hAnsi="Times New Roman"/>
          <w:sz w:val="20"/>
          <w:szCs w:val="20"/>
        </w:rPr>
        <w:t>Based on research data and analysis of the results of the tests that have been carried out, it can be concluded that:</w:t>
      </w:r>
    </w:p>
    <w:p w14:paraId="2D82F1C0" w14:textId="77777777" w:rsidR="00273476" w:rsidRPr="00D35149" w:rsidRDefault="00273476" w:rsidP="00273476">
      <w:pPr>
        <w:pStyle w:val="ListParagraph"/>
        <w:numPr>
          <w:ilvl w:val="0"/>
          <w:numId w:val="8"/>
        </w:numPr>
        <w:shd w:val="clear" w:color="auto" w:fill="FFFFFF"/>
        <w:spacing w:after="0" w:line="240" w:lineRule="auto"/>
        <w:jc w:val="both"/>
        <w:rPr>
          <w:rFonts w:ascii="Times New Roman" w:hAnsi="Times New Roman"/>
          <w:sz w:val="20"/>
          <w:szCs w:val="20"/>
        </w:rPr>
      </w:pPr>
      <w:r w:rsidRPr="00D35149">
        <w:rPr>
          <w:rFonts w:ascii="Times New Roman" w:hAnsi="Times New Roman"/>
          <w:sz w:val="20"/>
          <w:szCs w:val="20"/>
        </w:rPr>
        <w:t>There is a direct relationship between company size and profitability. This explains that the size of the company is not a guarantee of a company that has the ability to generate good profits.</w:t>
      </w:r>
    </w:p>
    <w:p w14:paraId="13811E5B" w14:textId="77777777" w:rsidR="00273476" w:rsidRPr="00D35149" w:rsidRDefault="00273476" w:rsidP="00273476">
      <w:pPr>
        <w:pStyle w:val="ListParagraph"/>
        <w:numPr>
          <w:ilvl w:val="0"/>
          <w:numId w:val="8"/>
        </w:numPr>
        <w:shd w:val="clear" w:color="auto" w:fill="FFFFFF"/>
        <w:spacing w:after="0" w:line="240" w:lineRule="auto"/>
        <w:jc w:val="both"/>
        <w:rPr>
          <w:rFonts w:ascii="Times New Roman" w:hAnsi="Times New Roman"/>
          <w:sz w:val="20"/>
          <w:szCs w:val="20"/>
        </w:rPr>
      </w:pPr>
      <w:r w:rsidRPr="00D35149">
        <w:rPr>
          <w:rFonts w:ascii="Times New Roman" w:hAnsi="Times New Roman"/>
          <w:sz w:val="20"/>
          <w:szCs w:val="20"/>
        </w:rPr>
        <w:t>There is a direct relationship between company size and capital structure. This explains that the greater the size of the company, the greater the capital structure of the company.</w:t>
      </w:r>
    </w:p>
    <w:p w14:paraId="5B764719" w14:textId="77777777" w:rsidR="00273476" w:rsidRPr="00D35149" w:rsidRDefault="00273476" w:rsidP="00273476">
      <w:pPr>
        <w:pStyle w:val="ListParagraph"/>
        <w:numPr>
          <w:ilvl w:val="0"/>
          <w:numId w:val="8"/>
        </w:numPr>
        <w:shd w:val="clear" w:color="auto" w:fill="FFFFFF"/>
        <w:spacing w:after="0" w:line="240" w:lineRule="auto"/>
        <w:jc w:val="both"/>
        <w:rPr>
          <w:rFonts w:ascii="Times New Roman" w:hAnsi="Times New Roman"/>
          <w:sz w:val="20"/>
          <w:szCs w:val="20"/>
        </w:rPr>
      </w:pPr>
      <w:r w:rsidRPr="00D35149">
        <w:rPr>
          <w:rFonts w:ascii="Times New Roman" w:hAnsi="Times New Roman"/>
          <w:sz w:val="20"/>
          <w:szCs w:val="20"/>
        </w:rPr>
        <w:t>There is a direct relationship between profitability and capital structure. This explains that the greater the profitability value, the greater the capital structure will be.</w:t>
      </w:r>
    </w:p>
    <w:p w14:paraId="63927334" w14:textId="77777777" w:rsidR="00273476" w:rsidRPr="00D35149" w:rsidRDefault="00273476" w:rsidP="00273476">
      <w:pPr>
        <w:shd w:val="clear" w:color="auto" w:fill="FFFFFF"/>
        <w:spacing w:after="0" w:line="240" w:lineRule="auto"/>
        <w:jc w:val="both"/>
        <w:rPr>
          <w:rFonts w:ascii="Times New Roman" w:hAnsi="Times New Roman"/>
          <w:sz w:val="20"/>
          <w:szCs w:val="20"/>
        </w:rPr>
      </w:pPr>
    </w:p>
    <w:p w14:paraId="045A8C07" w14:textId="77777777" w:rsidR="00273476" w:rsidRPr="00D35149" w:rsidRDefault="00273476" w:rsidP="00273476">
      <w:pPr>
        <w:spacing w:after="0" w:line="240" w:lineRule="auto"/>
        <w:jc w:val="both"/>
        <w:rPr>
          <w:rFonts w:ascii="Times New Roman" w:hAnsi="Times New Roman"/>
          <w:b/>
          <w:sz w:val="20"/>
          <w:szCs w:val="20"/>
        </w:rPr>
      </w:pPr>
      <w:r w:rsidRPr="00D35149">
        <w:rPr>
          <w:rFonts w:ascii="Times New Roman" w:hAnsi="Times New Roman"/>
          <w:b/>
          <w:sz w:val="20"/>
          <w:szCs w:val="20"/>
        </w:rPr>
        <w:t>Research Limitations</w:t>
      </w:r>
    </w:p>
    <w:p w14:paraId="20BA9EDE" w14:textId="77777777" w:rsidR="00273476" w:rsidRPr="00D35149" w:rsidRDefault="00273476" w:rsidP="00273476">
      <w:pPr>
        <w:spacing w:after="0" w:line="240" w:lineRule="auto"/>
        <w:ind w:firstLine="567"/>
        <w:jc w:val="both"/>
        <w:rPr>
          <w:rFonts w:ascii="Times New Roman" w:hAnsi="Times New Roman"/>
          <w:sz w:val="20"/>
          <w:szCs w:val="20"/>
        </w:rPr>
      </w:pPr>
      <w:r w:rsidRPr="00D35149">
        <w:rPr>
          <w:rFonts w:ascii="Times New Roman" w:hAnsi="Times New Roman"/>
          <w:sz w:val="20"/>
          <w:szCs w:val="20"/>
        </w:rPr>
        <w:t>Based on the research that has been done, there are several limitations in the study, so suggestions are given for future research directions, namely:</w:t>
      </w:r>
    </w:p>
    <w:p w14:paraId="326D7893" w14:textId="77777777" w:rsidR="00273476" w:rsidRPr="00D35149" w:rsidRDefault="00273476" w:rsidP="00273476">
      <w:pPr>
        <w:pStyle w:val="ListParagraph"/>
        <w:numPr>
          <w:ilvl w:val="0"/>
          <w:numId w:val="9"/>
        </w:numPr>
        <w:spacing w:after="0" w:line="240" w:lineRule="auto"/>
        <w:jc w:val="both"/>
        <w:rPr>
          <w:rFonts w:ascii="Times New Roman" w:hAnsi="Times New Roman"/>
          <w:sz w:val="20"/>
          <w:szCs w:val="20"/>
        </w:rPr>
      </w:pPr>
      <w:r w:rsidRPr="00D35149">
        <w:rPr>
          <w:rFonts w:ascii="Times New Roman" w:hAnsi="Times New Roman"/>
          <w:sz w:val="20"/>
          <w:szCs w:val="20"/>
        </w:rPr>
        <w:t>Investors should pay attention and consider in the selection of issuers to purchase shares and observe the company's fundamentals and technicalities.</w:t>
      </w:r>
    </w:p>
    <w:p w14:paraId="2CB775A5" w14:textId="77777777" w:rsidR="00273476" w:rsidRPr="00D35149" w:rsidRDefault="00273476" w:rsidP="00273476">
      <w:pPr>
        <w:pStyle w:val="ListParagraph"/>
        <w:numPr>
          <w:ilvl w:val="0"/>
          <w:numId w:val="9"/>
        </w:numPr>
        <w:spacing w:after="0" w:line="240" w:lineRule="auto"/>
        <w:jc w:val="both"/>
        <w:rPr>
          <w:rFonts w:ascii="Times New Roman" w:hAnsi="Times New Roman"/>
          <w:sz w:val="20"/>
          <w:szCs w:val="20"/>
        </w:rPr>
      </w:pPr>
      <w:r w:rsidRPr="00D35149">
        <w:rPr>
          <w:rFonts w:ascii="Times New Roman" w:hAnsi="Times New Roman"/>
          <w:sz w:val="20"/>
          <w:szCs w:val="20"/>
        </w:rPr>
        <w:t>For further research, it is better to increase the scope of the research, both in terms of the research object, the variables and the years used so that the results of the research can represent an accurate assessment of the capital structure and consider the use of other variables to determine how it affects the capital structure.</w:t>
      </w:r>
    </w:p>
    <w:p w14:paraId="15291768" w14:textId="77777777" w:rsidR="00273476" w:rsidRPr="00D35149" w:rsidRDefault="00273476" w:rsidP="00273476">
      <w:pPr>
        <w:pStyle w:val="ListParagraph"/>
        <w:numPr>
          <w:ilvl w:val="0"/>
          <w:numId w:val="9"/>
        </w:numPr>
        <w:spacing w:after="0" w:line="240" w:lineRule="auto"/>
        <w:jc w:val="both"/>
        <w:rPr>
          <w:rFonts w:ascii="Times New Roman" w:hAnsi="Times New Roman"/>
          <w:sz w:val="20"/>
          <w:szCs w:val="20"/>
        </w:rPr>
      </w:pPr>
      <w:r w:rsidRPr="00D35149">
        <w:rPr>
          <w:rFonts w:ascii="Times New Roman" w:hAnsi="Times New Roman"/>
          <w:sz w:val="20"/>
          <w:szCs w:val="20"/>
        </w:rPr>
        <w:t xml:space="preserve">This study only uses 2 variables, it is hoped that in the future the next researcher can add other variables to be studied and increase the length of time of observation and research on other subsectors on the Indonesia Stock Exchange. </w:t>
      </w:r>
    </w:p>
    <w:p w14:paraId="6473A9CD" w14:textId="77777777" w:rsidR="00276AC9" w:rsidRDefault="00276AC9" w:rsidP="00276AC9">
      <w:pPr>
        <w:spacing w:after="0" w:line="240" w:lineRule="auto"/>
        <w:jc w:val="both"/>
        <w:rPr>
          <w:rFonts w:ascii="Times New Roman" w:hAnsi="Times New Roman"/>
          <w:b/>
          <w:sz w:val="20"/>
          <w:szCs w:val="20"/>
        </w:rPr>
      </w:pPr>
    </w:p>
    <w:p w14:paraId="44460014" w14:textId="77777777" w:rsidR="00276AC9" w:rsidRDefault="00276AC9" w:rsidP="00276AC9">
      <w:pPr>
        <w:spacing w:after="0" w:line="240" w:lineRule="auto"/>
        <w:jc w:val="both"/>
        <w:rPr>
          <w:rFonts w:ascii="Times New Roman" w:hAnsi="Times New Roman"/>
          <w:b/>
          <w:sz w:val="20"/>
          <w:szCs w:val="20"/>
        </w:rPr>
      </w:pPr>
    </w:p>
    <w:p w14:paraId="4C7DDA9A" w14:textId="77777777" w:rsidR="00276AC9" w:rsidRPr="00273476" w:rsidRDefault="00273476" w:rsidP="00276AC9">
      <w:pPr>
        <w:pStyle w:val="Default"/>
        <w:jc w:val="both"/>
        <w:rPr>
          <w:b/>
          <w:color w:val="auto"/>
          <w:sz w:val="20"/>
          <w:szCs w:val="20"/>
          <w:lang w:val="en-US"/>
        </w:rPr>
      </w:pPr>
      <w:r>
        <w:rPr>
          <w:b/>
          <w:color w:val="auto"/>
          <w:sz w:val="20"/>
          <w:szCs w:val="20"/>
        </w:rPr>
        <w:t>REFERENCES</w:t>
      </w:r>
    </w:p>
    <w:p w14:paraId="13382FE6" w14:textId="77777777" w:rsidR="00193869" w:rsidRDefault="00193869" w:rsidP="00276AC9">
      <w:pPr>
        <w:pStyle w:val="Default"/>
        <w:jc w:val="both"/>
        <w:rPr>
          <w:b/>
          <w:color w:val="auto"/>
          <w:sz w:val="20"/>
          <w:szCs w:val="20"/>
        </w:rPr>
      </w:pPr>
    </w:p>
    <w:p w14:paraId="6D9237E2"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sz w:val="20"/>
          <w:szCs w:val="20"/>
        </w:rPr>
        <w:fldChar w:fldCharType="begin" w:fldLock="1"/>
      </w:r>
      <w:r w:rsidRPr="00D35149">
        <w:rPr>
          <w:rFonts w:ascii="Times New Roman" w:hAnsi="Times New Roman"/>
          <w:sz w:val="20"/>
          <w:szCs w:val="20"/>
        </w:rPr>
        <w:instrText xml:space="preserve">ADDIN Mendeley Bibliography CSL_BIBLIOGRAPHY </w:instrText>
      </w:r>
      <w:r w:rsidRPr="00D35149">
        <w:rPr>
          <w:rFonts w:ascii="Times New Roman" w:hAnsi="Times New Roman"/>
          <w:sz w:val="20"/>
          <w:szCs w:val="20"/>
        </w:rPr>
        <w:fldChar w:fldCharType="separate"/>
      </w:r>
      <w:r w:rsidRPr="00D35149">
        <w:rPr>
          <w:rFonts w:ascii="Times New Roman" w:hAnsi="Times New Roman"/>
          <w:noProof/>
          <w:sz w:val="20"/>
          <w:szCs w:val="20"/>
        </w:rPr>
        <w:t xml:space="preserve">Armelia, S., &amp; Ruzikna. (2016). Pengaruh Ukuran Perusahaan, Profitabilitas, Likuiditas dan Struktur Aktifa Terhadap Struktur Modal Perusahaan Manufaktur GO PUBLIK (Studi Sektor Kosmetik Dan Keperluan Rumah Tangga). </w:t>
      </w:r>
      <w:r w:rsidRPr="00D35149">
        <w:rPr>
          <w:rFonts w:ascii="Times New Roman" w:hAnsi="Times New Roman"/>
          <w:i/>
          <w:iCs/>
          <w:noProof/>
          <w:sz w:val="20"/>
          <w:szCs w:val="20"/>
        </w:rPr>
        <w:t>Jurnal Ilmu Komunikasi</w:t>
      </w:r>
      <w:r w:rsidRPr="00D35149">
        <w:rPr>
          <w:rFonts w:ascii="Times New Roman" w:hAnsi="Times New Roman"/>
          <w:noProof/>
          <w:sz w:val="20"/>
          <w:szCs w:val="20"/>
        </w:rPr>
        <w:t xml:space="preserve">, </w:t>
      </w:r>
      <w:r w:rsidRPr="00D35149">
        <w:rPr>
          <w:rFonts w:ascii="Times New Roman" w:hAnsi="Times New Roman"/>
          <w:i/>
          <w:iCs/>
          <w:noProof/>
          <w:sz w:val="20"/>
          <w:szCs w:val="20"/>
        </w:rPr>
        <w:t>3</w:t>
      </w:r>
      <w:r w:rsidRPr="00D35149">
        <w:rPr>
          <w:rFonts w:ascii="Times New Roman" w:hAnsi="Times New Roman"/>
          <w:noProof/>
          <w:sz w:val="20"/>
          <w:szCs w:val="20"/>
        </w:rPr>
        <w:t>(2), 1–15.</w:t>
      </w:r>
    </w:p>
    <w:p w14:paraId="1D76D52F"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Arsadena, B. A. (2020). Faktor-faktor yang memengaruhi struktur modal dengan profitabilitas sebagai variabel intervening. </w:t>
      </w:r>
      <w:r w:rsidRPr="00D35149">
        <w:rPr>
          <w:rFonts w:ascii="Times New Roman" w:hAnsi="Times New Roman"/>
          <w:i/>
          <w:iCs/>
          <w:noProof/>
          <w:sz w:val="20"/>
          <w:szCs w:val="20"/>
        </w:rPr>
        <w:t>Jurnal Ilmu Manajemen Volume</w:t>
      </w:r>
      <w:r w:rsidRPr="00D35149">
        <w:rPr>
          <w:rFonts w:ascii="Times New Roman" w:hAnsi="Times New Roman"/>
          <w:noProof/>
          <w:sz w:val="20"/>
          <w:szCs w:val="20"/>
        </w:rPr>
        <w:t xml:space="preserve">, </w:t>
      </w:r>
      <w:r w:rsidRPr="00D35149">
        <w:rPr>
          <w:rFonts w:ascii="Times New Roman" w:hAnsi="Times New Roman"/>
          <w:i/>
          <w:iCs/>
          <w:noProof/>
          <w:sz w:val="20"/>
          <w:szCs w:val="20"/>
        </w:rPr>
        <w:t>8</w:t>
      </w:r>
      <w:r w:rsidRPr="00D35149">
        <w:rPr>
          <w:rFonts w:ascii="Times New Roman" w:hAnsi="Times New Roman"/>
          <w:noProof/>
          <w:sz w:val="20"/>
          <w:szCs w:val="20"/>
        </w:rPr>
        <w:t>(3), 1011–1025.</w:t>
      </w:r>
    </w:p>
    <w:p w14:paraId="72DD3E1E"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Astuti, D. D., &amp; Hotima, C. (2016). Variabel Yang Mempengaruhi Struktur Modal Dengan Profitabilitas Sebagai Variabel Intervening (Studi Pada Industri Manufaktur Di Bursa Efek Indonesia). </w:t>
      </w:r>
      <w:r w:rsidRPr="00D35149">
        <w:rPr>
          <w:rFonts w:ascii="Times New Roman" w:hAnsi="Times New Roman"/>
          <w:i/>
          <w:iCs/>
          <w:noProof/>
          <w:sz w:val="20"/>
          <w:szCs w:val="20"/>
        </w:rPr>
        <w:t>Dinamika Global : Rebranding Keunggulan Kompetitif Berbasis Kearifan Lokal</w:t>
      </w:r>
      <w:r w:rsidRPr="00D35149">
        <w:rPr>
          <w:rFonts w:ascii="Times New Roman" w:hAnsi="Times New Roman"/>
          <w:noProof/>
          <w:sz w:val="20"/>
          <w:szCs w:val="20"/>
        </w:rPr>
        <w:t>, 398–411.</w:t>
      </w:r>
    </w:p>
    <w:p w14:paraId="2CA50122"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Ayu, K., &amp; Setiadewi, Y. (2012). PENGARUH UKURAN PERUSAHAAN DAN LEVERAGE Fakultas Ekonomi dan Bisnis Universitas Udayana , Bali , Indonesia dengan Herawati ( 2012 ) yang membuktikan profitabilitas secara signifikan. </w:t>
      </w:r>
      <w:r w:rsidRPr="00D35149">
        <w:rPr>
          <w:rFonts w:ascii="Times New Roman" w:hAnsi="Times New Roman"/>
          <w:i/>
          <w:iCs/>
          <w:noProof/>
          <w:sz w:val="20"/>
          <w:szCs w:val="20"/>
        </w:rPr>
        <w:t>Pengaruh</w:t>
      </w:r>
      <w:r w:rsidRPr="00D35149">
        <w:rPr>
          <w:rFonts w:ascii="Times New Roman" w:hAnsi="Times New Roman"/>
          <w:noProof/>
          <w:sz w:val="20"/>
          <w:szCs w:val="20"/>
        </w:rPr>
        <w:t>, 596–609.</w:t>
      </w:r>
    </w:p>
    <w:p w14:paraId="51292F1F"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Brigham, E. F., &amp; Houston, J. F. (2001). </w:t>
      </w:r>
      <w:r w:rsidRPr="00D35149">
        <w:rPr>
          <w:rFonts w:ascii="Times New Roman" w:hAnsi="Times New Roman"/>
          <w:i/>
          <w:iCs/>
          <w:noProof/>
          <w:sz w:val="20"/>
          <w:szCs w:val="20"/>
        </w:rPr>
        <w:t>Manajemen Keuangan</w:t>
      </w:r>
      <w:r w:rsidRPr="00D35149">
        <w:rPr>
          <w:rFonts w:ascii="Times New Roman" w:hAnsi="Times New Roman"/>
          <w:noProof/>
          <w:sz w:val="20"/>
          <w:szCs w:val="20"/>
        </w:rPr>
        <w:t xml:space="preserve"> (Ke Delapan). Erlangga.</w:t>
      </w:r>
    </w:p>
    <w:p w14:paraId="340193D3"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Fachrudin, K. A. (2011). Analisis Pengaruh Struktur Modal, Ukuran Perusahaan, dan Agency Cost Terhadap Kinerja Perusahaan. </w:t>
      </w:r>
      <w:r w:rsidRPr="00D35149">
        <w:rPr>
          <w:rFonts w:ascii="Times New Roman" w:hAnsi="Times New Roman"/>
          <w:i/>
          <w:iCs/>
          <w:noProof/>
          <w:sz w:val="20"/>
          <w:szCs w:val="20"/>
        </w:rPr>
        <w:t>Jurnal Akuntansi Dan Keuangan</w:t>
      </w:r>
      <w:r w:rsidRPr="00D35149">
        <w:rPr>
          <w:rFonts w:ascii="Times New Roman" w:hAnsi="Times New Roman"/>
          <w:noProof/>
          <w:sz w:val="20"/>
          <w:szCs w:val="20"/>
        </w:rPr>
        <w:t xml:space="preserve">, </w:t>
      </w:r>
      <w:r w:rsidRPr="00D35149">
        <w:rPr>
          <w:rFonts w:ascii="Times New Roman" w:hAnsi="Times New Roman"/>
          <w:i/>
          <w:iCs/>
          <w:noProof/>
          <w:sz w:val="20"/>
          <w:szCs w:val="20"/>
        </w:rPr>
        <w:t>13</w:t>
      </w:r>
      <w:r w:rsidRPr="00D35149">
        <w:rPr>
          <w:rFonts w:ascii="Times New Roman" w:hAnsi="Times New Roman"/>
          <w:noProof/>
          <w:sz w:val="20"/>
          <w:szCs w:val="20"/>
        </w:rPr>
        <w:t>(1), 37–46. https://doi.org/10.9744/jak.13.1.37-46</w:t>
      </w:r>
    </w:p>
    <w:p w14:paraId="3B90DE25"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Fahmi, I. (2015). </w:t>
      </w:r>
      <w:r w:rsidRPr="00D35149">
        <w:rPr>
          <w:rFonts w:ascii="Times New Roman" w:hAnsi="Times New Roman"/>
          <w:i/>
          <w:iCs/>
          <w:noProof/>
          <w:sz w:val="20"/>
          <w:szCs w:val="20"/>
        </w:rPr>
        <w:t>Pengantar Manajemen Keuangan Teori dan Soal Jawab</w:t>
      </w:r>
      <w:r w:rsidRPr="00D35149">
        <w:rPr>
          <w:rFonts w:ascii="Times New Roman" w:hAnsi="Times New Roman"/>
          <w:noProof/>
          <w:sz w:val="20"/>
          <w:szCs w:val="20"/>
        </w:rPr>
        <w:t>. Alfabeta.</w:t>
      </w:r>
    </w:p>
    <w:p w14:paraId="3FA6F8C6"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Gitman, L. J. (2006). </w:t>
      </w:r>
      <w:r w:rsidRPr="00D35149">
        <w:rPr>
          <w:rFonts w:ascii="Times New Roman" w:hAnsi="Times New Roman"/>
          <w:i/>
          <w:iCs/>
          <w:noProof/>
          <w:sz w:val="20"/>
          <w:szCs w:val="20"/>
        </w:rPr>
        <w:t>Principles of Managerial Finance</w:t>
      </w:r>
      <w:r w:rsidRPr="00D35149">
        <w:rPr>
          <w:rFonts w:ascii="Times New Roman" w:hAnsi="Times New Roman"/>
          <w:noProof/>
          <w:sz w:val="20"/>
          <w:szCs w:val="20"/>
        </w:rPr>
        <w:t>. Pearson Prentice Hall. Inc.</w:t>
      </w:r>
    </w:p>
    <w:p w14:paraId="16108F51" w14:textId="77777777" w:rsidR="00795737"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Hanafi. (2004). </w:t>
      </w:r>
      <w:r w:rsidRPr="00D35149">
        <w:rPr>
          <w:rFonts w:ascii="Times New Roman" w:hAnsi="Times New Roman"/>
          <w:i/>
          <w:iCs/>
          <w:noProof/>
          <w:sz w:val="20"/>
          <w:szCs w:val="20"/>
        </w:rPr>
        <w:t>Manajemen Keuangan</w:t>
      </w:r>
      <w:r w:rsidRPr="00D35149">
        <w:rPr>
          <w:rFonts w:ascii="Times New Roman" w:hAnsi="Times New Roman"/>
          <w:noProof/>
          <w:sz w:val="20"/>
          <w:szCs w:val="20"/>
        </w:rPr>
        <w:t>. BPFE.</w:t>
      </w:r>
    </w:p>
    <w:p w14:paraId="195ED4FC" w14:textId="661D88A8" w:rsidR="00795737" w:rsidRDefault="00795737" w:rsidP="00273476">
      <w:pPr>
        <w:widowControl w:val="0"/>
        <w:autoSpaceDE w:val="0"/>
        <w:autoSpaceDN w:val="0"/>
        <w:adjustRightInd w:val="0"/>
        <w:spacing w:after="0" w:line="240" w:lineRule="auto"/>
        <w:ind w:left="480" w:hanging="480"/>
        <w:jc w:val="both"/>
        <w:rPr>
          <w:rFonts w:ascii="Times New Roman" w:hAnsi="Times New Roman"/>
          <w:noProof/>
          <w:sz w:val="20"/>
          <w:szCs w:val="20"/>
        </w:rPr>
        <w:sectPr w:rsidR="00795737" w:rsidSect="00F761FE">
          <w:footerReference w:type="default" r:id="rId17"/>
          <w:pgSz w:w="11907" w:h="16839" w:code="9"/>
          <w:pgMar w:top="1701" w:right="1701" w:bottom="1559" w:left="2268" w:header="1559" w:footer="1038" w:gutter="0"/>
          <w:cols w:space="720"/>
          <w:docGrid w:linePitch="360"/>
        </w:sectPr>
      </w:pPr>
    </w:p>
    <w:p w14:paraId="1018656A"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lastRenderedPageBreak/>
        <w:t xml:space="preserve">Irdiana, S. (2016). Analisis Faktor-Faktor yang Mempengaruhi Struktur Modal pada Perusahaan Katagori Saham Blue Chips di Bursa Efek Indonesia Periode Tahun 2011-2014. </w:t>
      </w:r>
      <w:r w:rsidRPr="00D35149">
        <w:rPr>
          <w:rFonts w:ascii="Times New Roman" w:hAnsi="Times New Roman"/>
          <w:i/>
          <w:iCs/>
          <w:noProof/>
          <w:sz w:val="20"/>
          <w:szCs w:val="20"/>
        </w:rPr>
        <w:t>Penelitian Ilmu Ekonomi WIGA</w:t>
      </w:r>
      <w:r w:rsidRPr="00D35149">
        <w:rPr>
          <w:rFonts w:ascii="Times New Roman" w:hAnsi="Times New Roman"/>
          <w:noProof/>
          <w:sz w:val="20"/>
          <w:szCs w:val="20"/>
        </w:rPr>
        <w:t xml:space="preserve">, </w:t>
      </w:r>
      <w:r w:rsidRPr="00D35149">
        <w:rPr>
          <w:rFonts w:ascii="Times New Roman" w:hAnsi="Times New Roman"/>
          <w:i/>
          <w:iCs/>
          <w:noProof/>
          <w:sz w:val="20"/>
          <w:szCs w:val="20"/>
        </w:rPr>
        <w:t>6</w:t>
      </w:r>
      <w:r w:rsidRPr="00D35149">
        <w:rPr>
          <w:rFonts w:ascii="Times New Roman" w:hAnsi="Times New Roman"/>
          <w:noProof/>
          <w:sz w:val="20"/>
          <w:szCs w:val="20"/>
        </w:rPr>
        <w:t>(1), 15–26.</w:t>
      </w:r>
    </w:p>
    <w:p w14:paraId="12F751ED"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Juliana, A., &amp; Melisa, M. (2019). Analisa Faktor-Faktor yang Mempengaruhi Profitabilitas Perusahaan di Indonesia (Studi Kasus: Indek LQ45 Periode 2012-2016). </w:t>
      </w:r>
      <w:r w:rsidRPr="00D35149">
        <w:rPr>
          <w:rFonts w:ascii="Times New Roman" w:hAnsi="Times New Roman"/>
          <w:i/>
          <w:iCs/>
          <w:noProof/>
          <w:sz w:val="20"/>
          <w:szCs w:val="20"/>
        </w:rPr>
        <w:t>Managament Insight: Jurnal Ilmiah Manajemen</w:t>
      </w:r>
      <w:r w:rsidRPr="00D35149">
        <w:rPr>
          <w:rFonts w:ascii="Times New Roman" w:hAnsi="Times New Roman"/>
          <w:noProof/>
          <w:sz w:val="20"/>
          <w:szCs w:val="20"/>
        </w:rPr>
        <w:t xml:space="preserve">, </w:t>
      </w:r>
      <w:r w:rsidRPr="00D35149">
        <w:rPr>
          <w:rFonts w:ascii="Times New Roman" w:hAnsi="Times New Roman"/>
          <w:i/>
          <w:iCs/>
          <w:noProof/>
          <w:sz w:val="20"/>
          <w:szCs w:val="20"/>
        </w:rPr>
        <w:t>13</w:t>
      </w:r>
      <w:r w:rsidRPr="00D35149">
        <w:rPr>
          <w:rFonts w:ascii="Times New Roman" w:hAnsi="Times New Roman"/>
          <w:noProof/>
          <w:sz w:val="20"/>
          <w:szCs w:val="20"/>
        </w:rPr>
        <w:t>(1), 36–50. https://doi.org/10.33369/insight.14.1.36-50</w:t>
      </w:r>
    </w:p>
    <w:p w14:paraId="350EB057"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Karyawati, D., Suseno, Y. D., &amp; Rispantyo. (2017). Analisis Risiko Bisnis dan Ukuran Perusahaan Terhadap Struktur Modal Dengan Profitabilitas Sebagai Variable Intervening Pada PT INKA MADIUN. </w:t>
      </w:r>
      <w:r w:rsidRPr="00D35149">
        <w:rPr>
          <w:rFonts w:ascii="Times New Roman" w:hAnsi="Times New Roman"/>
          <w:i/>
          <w:iCs/>
          <w:noProof/>
          <w:sz w:val="20"/>
          <w:szCs w:val="20"/>
        </w:rPr>
        <w:t>Jurnal Manajemen Sumber Daya Manusia</w:t>
      </w:r>
      <w:r w:rsidRPr="00D35149">
        <w:rPr>
          <w:rFonts w:ascii="Times New Roman" w:hAnsi="Times New Roman"/>
          <w:noProof/>
          <w:sz w:val="20"/>
          <w:szCs w:val="20"/>
        </w:rPr>
        <w:t xml:space="preserve">, </w:t>
      </w:r>
      <w:r w:rsidRPr="00D35149">
        <w:rPr>
          <w:rFonts w:ascii="Times New Roman" w:hAnsi="Times New Roman"/>
          <w:i/>
          <w:iCs/>
          <w:noProof/>
          <w:sz w:val="20"/>
          <w:szCs w:val="20"/>
        </w:rPr>
        <w:t>11</w:t>
      </w:r>
      <w:r w:rsidRPr="00D35149">
        <w:rPr>
          <w:rFonts w:ascii="Times New Roman" w:hAnsi="Times New Roman"/>
          <w:noProof/>
          <w:sz w:val="20"/>
          <w:szCs w:val="20"/>
        </w:rPr>
        <w:t>(1), 80–92.</w:t>
      </w:r>
    </w:p>
    <w:p w14:paraId="0F8FB8C6"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Kasmir. (2014). </w:t>
      </w:r>
      <w:r w:rsidRPr="00D35149">
        <w:rPr>
          <w:rFonts w:ascii="Times New Roman" w:hAnsi="Times New Roman"/>
          <w:i/>
          <w:iCs/>
          <w:noProof/>
          <w:sz w:val="20"/>
          <w:szCs w:val="20"/>
        </w:rPr>
        <w:t>Analisis Laporan Keuangan</w:t>
      </w:r>
      <w:r w:rsidRPr="00D35149">
        <w:rPr>
          <w:rFonts w:ascii="Times New Roman" w:hAnsi="Times New Roman"/>
          <w:noProof/>
          <w:sz w:val="20"/>
          <w:szCs w:val="20"/>
        </w:rPr>
        <w:t xml:space="preserve"> (Pertama Ce). PT. Rajagrafindo Persada.</w:t>
      </w:r>
    </w:p>
    <w:p w14:paraId="17B03C21"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Krisnanda, P., &amp; Wiksuana, I. (2015). Pengaruh Ukuran Perusahaan, Pertumbuhan Penjualan, Dan Non-Debt Tax Shield Terhadap Struktur Modal Pada Perusahaan Telekomunikasi Di Bursa Efek Indonesia. </w:t>
      </w:r>
      <w:r w:rsidRPr="00D35149">
        <w:rPr>
          <w:rFonts w:ascii="Times New Roman" w:hAnsi="Times New Roman"/>
          <w:i/>
          <w:iCs/>
          <w:noProof/>
          <w:sz w:val="20"/>
          <w:szCs w:val="20"/>
        </w:rPr>
        <w:t>E-Jurnal Manajemen Universitas Udayana</w:t>
      </w:r>
      <w:r w:rsidRPr="00D35149">
        <w:rPr>
          <w:rFonts w:ascii="Times New Roman" w:hAnsi="Times New Roman"/>
          <w:noProof/>
          <w:sz w:val="20"/>
          <w:szCs w:val="20"/>
        </w:rPr>
        <w:t xml:space="preserve">, </w:t>
      </w:r>
      <w:r w:rsidRPr="00D35149">
        <w:rPr>
          <w:rFonts w:ascii="Times New Roman" w:hAnsi="Times New Roman"/>
          <w:i/>
          <w:iCs/>
          <w:noProof/>
          <w:sz w:val="20"/>
          <w:szCs w:val="20"/>
        </w:rPr>
        <w:t>4</w:t>
      </w:r>
      <w:r w:rsidRPr="00D35149">
        <w:rPr>
          <w:rFonts w:ascii="Times New Roman" w:hAnsi="Times New Roman"/>
          <w:noProof/>
          <w:sz w:val="20"/>
          <w:szCs w:val="20"/>
        </w:rPr>
        <w:t>(5), 254463.</w:t>
      </w:r>
    </w:p>
    <w:p w14:paraId="5EFF7A4E"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Liang, I., &amp; Natsir, K. (2019). Pengaruh Profitabilitas, Struktur Aktiva, Dan Ukuran Perusahaan Terhadap Struktur Modal. </w:t>
      </w:r>
      <w:r w:rsidRPr="00D35149">
        <w:rPr>
          <w:rFonts w:ascii="Times New Roman" w:hAnsi="Times New Roman"/>
          <w:i/>
          <w:iCs/>
          <w:noProof/>
          <w:sz w:val="20"/>
          <w:szCs w:val="20"/>
        </w:rPr>
        <w:t>E-Jurnal Manajemen Universitas Udayana</w:t>
      </w:r>
      <w:r w:rsidRPr="00D35149">
        <w:rPr>
          <w:rFonts w:ascii="Times New Roman" w:hAnsi="Times New Roman"/>
          <w:noProof/>
          <w:sz w:val="20"/>
          <w:szCs w:val="20"/>
        </w:rPr>
        <w:t xml:space="preserve">, </w:t>
      </w:r>
      <w:r w:rsidRPr="00D35149">
        <w:rPr>
          <w:rFonts w:ascii="Times New Roman" w:hAnsi="Times New Roman"/>
          <w:i/>
          <w:iCs/>
          <w:noProof/>
          <w:sz w:val="20"/>
          <w:szCs w:val="20"/>
        </w:rPr>
        <w:t>8</w:t>
      </w:r>
      <w:r w:rsidRPr="00D35149">
        <w:rPr>
          <w:rFonts w:ascii="Times New Roman" w:hAnsi="Times New Roman"/>
          <w:noProof/>
          <w:sz w:val="20"/>
          <w:szCs w:val="20"/>
        </w:rPr>
        <w:t>(9), 5803. https://doi.org/10.24843/ejmunud.2019.v08.i09.p22</w:t>
      </w:r>
    </w:p>
    <w:p w14:paraId="0A03E4A5"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Marfuah, S. A., &amp; Nurlaela, S. (2017). Pengaruh Ukuran Perusahaan, Pertumbuhan Asset, Profitabilitas Dan Pertumbuhan Penjualan Terhadap Struktur Modal Perusahaan Cosmetics and Household Di Bursa Efek Indonesia. </w:t>
      </w:r>
      <w:r w:rsidRPr="00D35149">
        <w:rPr>
          <w:rFonts w:ascii="Times New Roman" w:hAnsi="Times New Roman"/>
          <w:i/>
          <w:iCs/>
          <w:noProof/>
          <w:sz w:val="20"/>
          <w:szCs w:val="20"/>
        </w:rPr>
        <w:t>Jurnal Akuntansi Dan Pajak</w:t>
      </w:r>
      <w:r w:rsidRPr="00D35149">
        <w:rPr>
          <w:rFonts w:ascii="Times New Roman" w:hAnsi="Times New Roman"/>
          <w:noProof/>
          <w:sz w:val="20"/>
          <w:szCs w:val="20"/>
        </w:rPr>
        <w:t xml:space="preserve">, </w:t>
      </w:r>
      <w:r w:rsidRPr="00D35149">
        <w:rPr>
          <w:rFonts w:ascii="Times New Roman" w:hAnsi="Times New Roman"/>
          <w:i/>
          <w:iCs/>
          <w:noProof/>
          <w:sz w:val="20"/>
          <w:szCs w:val="20"/>
        </w:rPr>
        <w:t>18</w:t>
      </w:r>
      <w:r w:rsidRPr="00D35149">
        <w:rPr>
          <w:rFonts w:ascii="Times New Roman" w:hAnsi="Times New Roman"/>
          <w:noProof/>
          <w:sz w:val="20"/>
          <w:szCs w:val="20"/>
        </w:rPr>
        <w:t>(1), 16–30. https://doi.org/10.29040/jap.v18i01.81</w:t>
      </w:r>
    </w:p>
    <w:p w14:paraId="52674D68"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Niu, X. (2009). Theoretical and Practical Review of Capital Structure and its Determinants. </w:t>
      </w:r>
      <w:r w:rsidRPr="00D35149">
        <w:rPr>
          <w:rFonts w:ascii="Times New Roman" w:hAnsi="Times New Roman"/>
          <w:i/>
          <w:iCs/>
          <w:noProof/>
          <w:sz w:val="20"/>
          <w:szCs w:val="20"/>
        </w:rPr>
        <w:t>International Journal of Business and Management</w:t>
      </w:r>
      <w:r w:rsidRPr="00D35149">
        <w:rPr>
          <w:rFonts w:ascii="Times New Roman" w:hAnsi="Times New Roman"/>
          <w:noProof/>
          <w:sz w:val="20"/>
          <w:szCs w:val="20"/>
        </w:rPr>
        <w:t xml:space="preserve">, </w:t>
      </w:r>
      <w:r w:rsidRPr="00D35149">
        <w:rPr>
          <w:rFonts w:ascii="Times New Roman" w:hAnsi="Times New Roman"/>
          <w:i/>
          <w:iCs/>
          <w:noProof/>
          <w:sz w:val="20"/>
          <w:szCs w:val="20"/>
        </w:rPr>
        <w:t>3</w:t>
      </w:r>
      <w:r w:rsidRPr="00D35149">
        <w:rPr>
          <w:rFonts w:ascii="Times New Roman" w:hAnsi="Times New Roman"/>
          <w:noProof/>
          <w:sz w:val="20"/>
          <w:szCs w:val="20"/>
        </w:rPr>
        <w:t>(3), 133–139. https://doi.org/10.5539/ijbm.v3n3p133</w:t>
      </w:r>
    </w:p>
    <w:p w14:paraId="601162D9"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Novyanny, M. C., &amp; Turangan, J. A. (2017). Pengaruh Likuiditas, Ukuran Perusahaan, Umur Perusahaan Dan Pertumbuhan Perusahaan Terhadap Profitabilitas Pada Perusahaan Jasa Terdaftar Pada Bursa Efek Indonesia. </w:t>
      </w:r>
      <w:r w:rsidRPr="00D35149">
        <w:rPr>
          <w:rFonts w:ascii="Times New Roman" w:hAnsi="Times New Roman"/>
          <w:i/>
          <w:iCs/>
          <w:noProof/>
          <w:sz w:val="20"/>
          <w:szCs w:val="20"/>
        </w:rPr>
        <w:t>Journal of Management Studies</w:t>
      </w:r>
      <w:r w:rsidRPr="00D35149">
        <w:rPr>
          <w:rFonts w:ascii="Times New Roman" w:hAnsi="Times New Roman"/>
          <w:noProof/>
          <w:sz w:val="20"/>
          <w:szCs w:val="20"/>
        </w:rPr>
        <w:t xml:space="preserve">, </w:t>
      </w:r>
      <w:r w:rsidRPr="00D35149">
        <w:rPr>
          <w:rFonts w:ascii="Times New Roman" w:hAnsi="Times New Roman"/>
          <w:i/>
          <w:iCs/>
          <w:noProof/>
          <w:sz w:val="20"/>
          <w:szCs w:val="20"/>
        </w:rPr>
        <w:t>4</w:t>
      </w:r>
      <w:r w:rsidRPr="00D35149">
        <w:rPr>
          <w:rFonts w:ascii="Times New Roman" w:hAnsi="Times New Roman"/>
          <w:noProof/>
          <w:sz w:val="20"/>
          <w:szCs w:val="20"/>
        </w:rPr>
        <w:t>(1), 66–78.</w:t>
      </w:r>
    </w:p>
    <w:p w14:paraId="160A1765"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Putra, A., &amp; Badjra, I. (2015). Pengaruh Leverage, Pertumbuhan Penjualan Dan Ukuran Perusahaan Terhadap Profitabilitas. </w:t>
      </w:r>
      <w:r w:rsidRPr="00D35149">
        <w:rPr>
          <w:rFonts w:ascii="Times New Roman" w:hAnsi="Times New Roman"/>
          <w:i/>
          <w:iCs/>
          <w:noProof/>
          <w:sz w:val="20"/>
          <w:szCs w:val="20"/>
        </w:rPr>
        <w:t>E-Jurnal Manajemen Universitas Udayana</w:t>
      </w:r>
      <w:r w:rsidRPr="00D35149">
        <w:rPr>
          <w:rFonts w:ascii="Times New Roman" w:hAnsi="Times New Roman"/>
          <w:noProof/>
          <w:sz w:val="20"/>
          <w:szCs w:val="20"/>
        </w:rPr>
        <w:t xml:space="preserve">, </w:t>
      </w:r>
      <w:r w:rsidRPr="00D35149">
        <w:rPr>
          <w:rFonts w:ascii="Times New Roman" w:hAnsi="Times New Roman"/>
          <w:i/>
          <w:iCs/>
          <w:noProof/>
          <w:sz w:val="20"/>
          <w:szCs w:val="20"/>
        </w:rPr>
        <w:t>4</w:t>
      </w:r>
      <w:r w:rsidRPr="00D35149">
        <w:rPr>
          <w:rFonts w:ascii="Times New Roman" w:hAnsi="Times New Roman"/>
          <w:noProof/>
          <w:sz w:val="20"/>
          <w:szCs w:val="20"/>
        </w:rPr>
        <w:t>(7), 249411.</w:t>
      </w:r>
    </w:p>
    <w:p w14:paraId="1C303B23"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Rifai, M., Arifati, R., &amp; Magdalena, M. (2015). Pengaruh Ukuran Perusahaan, Struktur Modal Dan Pertumbuhan Perusahaan Terhadap Profitabilitas Studi Pada Perusahaan Manufaktur Di Bei Tahun 2010-2012. </w:t>
      </w:r>
      <w:r w:rsidRPr="00D35149">
        <w:rPr>
          <w:rFonts w:ascii="Times New Roman" w:hAnsi="Times New Roman"/>
          <w:i/>
          <w:iCs/>
          <w:noProof/>
          <w:sz w:val="20"/>
          <w:szCs w:val="20"/>
        </w:rPr>
        <w:t>Jurnal Ilmiah Mahasiswa S1 Akuntansi Universitas Pandanaran</w:t>
      </w:r>
      <w:r w:rsidRPr="00D35149">
        <w:rPr>
          <w:rFonts w:ascii="Times New Roman" w:hAnsi="Times New Roman"/>
          <w:noProof/>
          <w:sz w:val="20"/>
          <w:szCs w:val="20"/>
        </w:rPr>
        <w:t xml:space="preserve">, </w:t>
      </w:r>
      <w:r w:rsidRPr="00D35149">
        <w:rPr>
          <w:rFonts w:ascii="Times New Roman" w:hAnsi="Times New Roman"/>
          <w:i/>
          <w:iCs/>
          <w:noProof/>
          <w:sz w:val="20"/>
          <w:szCs w:val="20"/>
        </w:rPr>
        <w:t>1</w:t>
      </w:r>
      <w:r w:rsidRPr="00D35149">
        <w:rPr>
          <w:rFonts w:ascii="Times New Roman" w:hAnsi="Times New Roman"/>
          <w:noProof/>
          <w:sz w:val="20"/>
          <w:szCs w:val="20"/>
        </w:rPr>
        <w:t>(2502–7697), 1–8.</w:t>
      </w:r>
    </w:p>
    <w:p w14:paraId="01595F19"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Sari, D. V, &amp; Haryanto, A. M. (2013). Pengaruh Profitabilitas, Pertumbuhan Aset, Ukuran Perusahaan, Struktur Aktiva Dan Likuiditas Terhadap Struktur Modal Pada Perusahaan Manufaktur Di Bursa Efek Indonesia Tahun 2008 – 2010. </w:t>
      </w:r>
      <w:r w:rsidRPr="00D35149">
        <w:rPr>
          <w:rFonts w:ascii="Times New Roman" w:hAnsi="Times New Roman"/>
          <w:i/>
          <w:iCs/>
          <w:noProof/>
          <w:sz w:val="20"/>
          <w:szCs w:val="20"/>
        </w:rPr>
        <w:t>Diponegoro Journal of Management</w:t>
      </w:r>
      <w:r w:rsidRPr="00D35149">
        <w:rPr>
          <w:rFonts w:ascii="Times New Roman" w:hAnsi="Times New Roman"/>
          <w:noProof/>
          <w:sz w:val="20"/>
          <w:szCs w:val="20"/>
        </w:rPr>
        <w:t xml:space="preserve">, </w:t>
      </w:r>
      <w:r w:rsidRPr="00D35149">
        <w:rPr>
          <w:rFonts w:ascii="Times New Roman" w:hAnsi="Times New Roman"/>
          <w:i/>
          <w:iCs/>
          <w:noProof/>
          <w:sz w:val="20"/>
          <w:szCs w:val="20"/>
        </w:rPr>
        <w:t>2</w:t>
      </w:r>
      <w:r w:rsidRPr="00D35149">
        <w:rPr>
          <w:rFonts w:ascii="Times New Roman" w:hAnsi="Times New Roman"/>
          <w:noProof/>
          <w:sz w:val="20"/>
          <w:szCs w:val="20"/>
        </w:rPr>
        <w:t>(3), 1–11.</w:t>
      </w:r>
    </w:p>
    <w:p w14:paraId="5CA1EA18"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Sjahrial, D. (2008). </w:t>
      </w:r>
      <w:r w:rsidRPr="00D35149">
        <w:rPr>
          <w:rFonts w:ascii="Times New Roman" w:hAnsi="Times New Roman"/>
          <w:i/>
          <w:iCs/>
          <w:noProof/>
          <w:sz w:val="20"/>
          <w:szCs w:val="20"/>
        </w:rPr>
        <w:t>Pengantar Manajemen Keuangan</w:t>
      </w:r>
      <w:r w:rsidRPr="00D35149">
        <w:rPr>
          <w:rFonts w:ascii="Times New Roman" w:hAnsi="Times New Roman"/>
          <w:noProof/>
          <w:sz w:val="20"/>
          <w:szCs w:val="20"/>
        </w:rPr>
        <w:t>. Mitra Wacana Media.</w:t>
      </w:r>
    </w:p>
    <w:p w14:paraId="4A9E7469"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Tangiduk, D., Rate, P. Van, &amp; Tumiwa, J. (2017). Analisis Pengaruh Ukuran Perusahaan, Struktur Aktiva, dan Profitabilitas Terhadap Struktur Modal Pada Perusahaan Manufaktur Sektor Industri Dasar dan Kimia yang Terdaftar di BURSA EFEK INDONESIA Periode 2011-2015. </w:t>
      </w:r>
      <w:r w:rsidRPr="00D35149">
        <w:rPr>
          <w:rFonts w:ascii="Times New Roman" w:hAnsi="Times New Roman"/>
          <w:i/>
          <w:iCs/>
          <w:noProof/>
          <w:sz w:val="20"/>
          <w:szCs w:val="20"/>
        </w:rPr>
        <w:t>Jurnal EMBA</w:t>
      </w:r>
      <w:r w:rsidRPr="00D35149">
        <w:rPr>
          <w:rFonts w:ascii="Times New Roman" w:hAnsi="Times New Roman"/>
          <w:noProof/>
          <w:sz w:val="20"/>
          <w:szCs w:val="20"/>
        </w:rPr>
        <w:t xml:space="preserve">, </w:t>
      </w:r>
      <w:r w:rsidRPr="00D35149">
        <w:rPr>
          <w:rFonts w:ascii="Times New Roman" w:hAnsi="Times New Roman"/>
          <w:i/>
          <w:iCs/>
          <w:noProof/>
          <w:sz w:val="20"/>
          <w:szCs w:val="20"/>
        </w:rPr>
        <w:t>5</w:t>
      </w:r>
      <w:r w:rsidRPr="00D35149">
        <w:rPr>
          <w:rFonts w:ascii="Times New Roman" w:hAnsi="Times New Roman"/>
          <w:noProof/>
          <w:sz w:val="20"/>
          <w:szCs w:val="20"/>
        </w:rPr>
        <w:t>(2), 874–883.</w:t>
      </w:r>
    </w:p>
    <w:p w14:paraId="3BE4AF58"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Titman, S., &amp; Wessels, R. (1988). The Determinants of Capital Structure Choice. </w:t>
      </w:r>
      <w:r w:rsidRPr="00D35149">
        <w:rPr>
          <w:rFonts w:ascii="Times New Roman" w:hAnsi="Times New Roman"/>
          <w:i/>
          <w:iCs/>
          <w:noProof/>
          <w:sz w:val="20"/>
          <w:szCs w:val="20"/>
        </w:rPr>
        <w:t>The Journal of Finance</w:t>
      </w:r>
      <w:r w:rsidRPr="00D35149">
        <w:rPr>
          <w:rFonts w:ascii="Times New Roman" w:hAnsi="Times New Roman"/>
          <w:noProof/>
          <w:sz w:val="20"/>
          <w:szCs w:val="20"/>
        </w:rPr>
        <w:t xml:space="preserve">, </w:t>
      </w:r>
      <w:r w:rsidRPr="00D35149">
        <w:rPr>
          <w:rFonts w:ascii="Times New Roman" w:hAnsi="Times New Roman"/>
          <w:i/>
          <w:iCs/>
          <w:noProof/>
          <w:sz w:val="20"/>
          <w:szCs w:val="20"/>
        </w:rPr>
        <w:t>43</w:t>
      </w:r>
      <w:r w:rsidRPr="00D35149">
        <w:rPr>
          <w:rFonts w:ascii="Times New Roman" w:hAnsi="Times New Roman"/>
          <w:noProof/>
          <w:sz w:val="20"/>
          <w:szCs w:val="20"/>
        </w:rPr>
        <w:t>(1), 1–19. https://doi.org/10.1111/j.1540-6261.1988.tb02585.x</w:t>
      </w:r>
    </w:p>
    <w:p w14:paraId="4F279C95"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Umam, M. C., &amp; Mahfud, M. K. (2016). Pengaruh Ukuran Perusahaan dan Likuiditas terhadap Struktur Modal dengan Profitabilitas sebagai Variabel Intervening (Studi pada Perusahaan Manufaktur yang Terdaftar di Bursa Efek Indonesia Periode 2010-2014). </w:t>
      </w:r>
      <w:r w:rsidRPr="00D35149">
        <w:rPr>
          <w:rFonts w:ascii="Times New Roman" w:hAnsi="Times New Roman"/>
          <w:i/>
          <w:iCs/>
          <w:noProof/>
          <w:sz w:val="20"/>
          <w:szCs w:val="20"/>
        </w:rPr>
        <w:t>Diponegoro Journal of Management</w:t>
      </w:r>
      <w:r w:rsidRPr="00D35149">
        <w:rPr>
          <w:rFonts w:ascii="Times New Roman" w:hAnsi="Times New Roman"/>
          <w:noProof/>
          <w:sz w:val="20"/>
          <w:szCs w:val="20"/>
        </w:rPr>
        <w:t xml:space="preserve">, </w:t>
      </w:r>
      <w:r w:rsidRPr="00D35149">
        <w:rPr>
          <w:rFonts w:ascii="Times New Roman" w:hAnsi="Times New Roman"/>
          <w:i/>
          <w:iCs/>
          <w:noProof/>
          <w:sz w:val="20"/>
          <w:szCs w:val="20"/>
        </w:rPr>
        <w:t>5</w:t>
      </w:r>
      <w:r w:rsidRPr="00D35149">
        <w:rPr>
          <w:rFonts w:ascii="Times New Roman" w:hAnsi="Times New Roman"/>
          <w:noProof/>
          <w:sz w:val="20"/>
          <w:szCs w:val="20"/>
        </w:rPr>
        <w:t>(3), 1–11. https://doi.org/ISSN (Online): 2337-3792</w:t>
      </w:r>
    </w:p>
    <w:p w14:paraId="3DAEE342" w14:textId="77777777" w:rsidR="00273476" w:rsidRPr="00D35149" w:rsidRDefault="00273476" w:rsidP="00273476">
      <w:pPr>
        <w:widowControl w:val="0"/>
        <w:autoSpaceDE w:val="0"/>
        <w:autoSpaceDN w:val="0"/>
        <w:adjustRightInd w:val="0"/>
        <w:spacing w:after="0" w:line="240" w:lineRule="auto"/>
        <w:ind w:left="480" w:hanging="480"/>
        <w:jc w:val="both"/>
        <w:rPr>
          <w:rFonts w:ascii="Times New Roman" w:hAnsi="Times New Roman"/>
          <w:noProof/>
          <w:sz w:val="20"/>
          <w:szCs w:val="20"/>
        </w:rPr>
      </w:pPr>
      <w:r w:rsidRPr="00D35149">
        <w:rPr>
          <w:rFonts w:ascii="Times New Roman" w:hAnsi="Times New Roman"/>
          <w:noProof/>
          <w:sz w:val="20"/>
          <w:szCs w:val="20"/>
        </w:rPr>
        <w:t xml:space="preserve">Wibisana, I. A., Mardani, R. M., &amp; Wahono, B. (2018). Pengaruh Manajemen Modal Kerja, Umur Perusahaan dan Ukuran Perusahaan terhadap Profitabilitas (STudi pada Perusahaan Manufaktur yang Terdaftar di Bursa Efek Indonesia Periode 2015-2017). </w:t>
      </w:r>
      <w:r w:rsidRPr="00D35149">
        <w:rPr>
          <w:rFonts w:ascii="Times New Roman" w:hAnsi="Times New Roman"/>
          <w:i/>
          <w:iCs/>
          <w:noProof/>
          <w:sz w:val="20"/>
          <w:szCs w:val="20"/>
        </w:rPr>
        <w:t>Jurnal Riset Manajemen</w:t>
      </w:r>
      <w:r w:rsidRPr="00D35149">
        <w:rPr>
          <w:rFonts w:ascii="Times New Roman" w:hAnsi="Times New Roman"/>
          <w:noProof/>
          <w:sz w:val="20"/>
          <w:szCs w:val="20"/>
        </w:rPr>
        <w:t xml:space="preserve">, </w:t>
      </w:r>
      <w:r w:rsidRPr="00D35149">
        <w:rPr>
          <w:rFonts w:ascii="Times New Roman" w:hAnsi="Times New Roman"/>
          <w:i/>
          <w:iCs/>
          <w:noProof/>
          <w:sz w:val="20"/>
          <w:szCs w:val="20"/>
        </w:rPr>
        <w:t>7</w:t>
      </w:r>
      <w:r w:rsidRPr="00D35149">
        <w:rPr>
          <w:rFonts w:ascii="Times New Roman" w:hAnsi="Times New Roman"/>
          <w:noProof/>
          <w:sz w:val="20"/>
          <w:szCs w:val="20"/>
        </w:rPr>
        <w:t>(5), 25–42.</w:t>
      </w:r>
    </w:p>
    <w:p w14:paraId="131244F1" w14:textId="77777777" w:rsidR="00795737" w:rsidRDefault="00273476" w:rsidP="00273476">
      <w:pPr>
        <w:widowControl w:val="0"/>
        <w:autoSpaceDE w:val="0"/>
        <w:autoSpaceDN w:val="0"/>
        <w:adjustRightInd w:val="0"/>
        <w:spacing w:after="0" w:line="240" w:lineRule="auto"/>
        <w:ind w:left="480" w:hanging="480"/>
        <w:jc w:val="both"/>
        <w:rPr>
          <w:rFonts w:ascii="Times New Roman" w:hAnsi="Times New Roman"/>
          <w:i/>
          <w:iCs/>
          <w:noProof/>
          <w:sz w:val="20"/>
          <w:szCs w:val="20"/>
        </w:rPr>
        <w:sectPr w:rsidR="00795737" w:rsidSect="00F761FE">
          <w:footerReference w:type="default" r:id="rId18"/>
          <w:pgSz w:w="11907" w:h="16839" w:code="9"/>
          <w:pgMar w:top="1701" w:right="1701" w:bottom="1559" w:left="2268" w:header="1559" w:footer="1038" w:gutter="0"/>
          <w:cols w:space="720"/>
          <w:docGrid w:linePitch="360"/>
        </w:sectPr>
      </w:pPr>
      <w:r w:rsidRPr="00D35149">
        <w:rPr>
          <w:rFonts w:ascii="Times New Roman" w:hAnsi="Times New Roman"/>
          <w:noProof/>
          <w:sz w:val="20"/>
          <w:szCs w:val="20"/>
        </w:rPr>
        <w:t xml:space="preserve">Zulkarnain, M. (2020). Pengaruh Likuiditas Dan Profitabilitas Terhadap Struktur Modal. </w:t>
      </w:r>
      <w:r w:rsidRPr="00D35149">
        <w:rPr>
          <w:rFonts w:ascii="Times New Roman" w:hAnsi="Times New Roman"/>
          <w:i/>
          <w:iCs/>
          <w:noProof/>
          <w:sz w:val="20"/>
          <w:szCs w:val="20"/>
        </w:rPr>
        <w:t>Jurnal</w:t>
      </w:r>
    </w:p>
    <w:p w14:paraId="795140BA" w14:textId="3EEB9104" w:rsidR="006642E5" w:rsidRPr="00276AC9" w:rsidRDefault="00273476" w:rsidP="00273476">
      <w:pPr>
        <w:widowControl w:val="0"/>
        <w:autoSpaceDE w:val="0"/>
        <w:autoSpaceDN w:val="0"/>
        <w:adjustRightInd w:val="0"/>
        <w:spacing w:after="0" w:line="240" w:lineRule="auto"/>
        <w:ind w:left="480" w:hanging="480"/>
        <w:jc w:val="both"/>
      </w:pPr>
      <w:r w:rsidRPr="00D35149">
        <w:rPr>
          <w:rFonts w:ascii="Times New Roman" w:hAnsi="Times New Roman"/>
          <w:i/>
          <w:iCs/>
          <w:noProof/>
          <w:sz w:val="20"/>
          <w:szCs w:val="20"/>
        </w:rPr>
        <w:lastRenderedPageBreak/>
        <w:t>Ilmu Dan Riset Manajemen</w:t>
      </w:r>
      <w:r w:rsidRPr="00D35149">
        <w:rPr>
          <w:rFonts w:ascii="Times New Roman" w:hAnsi="Times New Roman"/>
          <w:noProof/>
          <w:sz w:val="20"/>
          <w:szCs w:val="20"/>
        </w:rPr>
        <w:t xml:space="preserve">, </w:t>
      </w:r>
      <w:r w:rsidRPr="00D35149">
        <w:rPr>
          <w:rFonts w:ascii="Times New Roman" w:hAnsi="Times New Roman"/>
          <w:i/>
          <w:iCs/>
          <w:noProof/>
          <w:sz w:val="20"/>
          <w:szCs w:val="20"/>
        </w:rPr>
        <w:t>22</w:t>
      </w:r>
      <w:r w:rsidRPr="00D35149">
        <w:rPr>
          <w:rFonts w:ascii="Times New Roman" w:hAnsi="Times New Roman"/>
          <w:noProof/>
          <w:sz w:val="20"/>
          <w:szCs w:val="20"/>
        </w:rPr>
        <w:t>(1), 49–54.</w:t>
      </w:r>
      <w:r w:rsidRPr="00D35149">
        <w:rPr>
          <w:rFonts w:ascii="Times New Roman" w:hAnsi="Times New Roman"/>
          <w:sz w:val="20"/>
          <w:szCs w:val="20"/>
        </w:rPr>
        <w:fldChar w:fldCharType="end"/>
      </w:r>
    </w:p>
    <w:sectPr w:rsidR="006642E5" w:rsidRPr="00276AC9" w:rsidSect="00F761FE">
      <w:footerReference w:type="default" r:id="rId19"/>
      <w:pgSz w:w="11907" w:h="16839" w:code="9"/>
      <w:pgMar w:top="1701" w:right="1701" w:bottom="1559" w:left="2268" w:header="1559" w:footer="10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1908" w14:textId="77777777" w:rsidR="005C6B37" w:rsidRDefault="005C6B37" w:rsidP="00BA782E">
      <w:pPr>
        <w:spacing w:after="0" w:line="240" w:lineRule="auto"/>
      </w:pPr>
      <w:r>
        <w:separator/>
      </w:r>
    </w:p>
  </w:endnote>
  <w:endnote w:type="continuationSeparator" w:id="0">
    <w:p w14:paraId="6B8A0D9D" w14:textId="77777777" w:rsidR="005C6B37" w:rsidRDefault="005C6B37" w:rsidP="00BA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4D04" w14:textId="77777777" w:rsidR="00900528" w:rsidRPr="00827184" w:rsidRDefault="00900528"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3120" behindDoc="0" locked="0" layoutInCell="1" allowOverlap="1" wp14:anchorId="784D33C3" wp14:editId="44C7AA8A">
              <wp:simplePos x="0" y="0"/>
              <wp:positionH relativeFrom="column">
                <wp:posOffset>-13335</wp:posOffset>
              </wp:positionH>
              <wp:positionV relativeFrom="paragraph">
                <wp:posOffset>122555</wp:posOffset>
              </wp:positionV>
              <wp:extent cx="5040630" cy="0"/>
              <wp:effectExtent l="0" t="0" r="2667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8D104F"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211D8FCF" w14:textId="0256E328" w:rsidR="00900528" w:rsidRPr="00072D8E" w:rsidRDefault="00B90CC1"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00900528" w:rsidRPr="00827184">
      <w:rPr>
        <w:i/>
        <w:sz w:val="20"/>
        <w:szCs w:val="20"/>
      </w:rPr>
      <w:tab/>
    </w:r>
    <w:r w:rsidR="00900528" w:rsidRPr="00827184">
      <w:rPr>
        <w:i/>
        <w:sz w:val="20"/>
        <w:szCs w:val="20"/>
      </w:rPr>
      <w:tab/>
    </w:r>
    <w:r w:rsidR="00900528">
      <w:rPr>
        <w:i/>
        <w:sz w:val="18"/>
        <w:szCs w:val="18"/>
      </w:rPr>
      <w:t xml:space="preserve">Volume </w:t>
    </w:r>
    <w:r w:rsidR="00276AC9">
      <w:rPr>
        <w:i/>
        <w:sz w:val="18"/>
        <w:szCs w:val="18"/>
      </w:rPr>
      <w:t>xx</w:t>
    </w:r>
    <w:r w:rsidR="00900528">
      <w:rPr>
        <w:i/>
        <w:sz w:val="18"/>
        <w:szCs w:val="18"/>
      </w:rPr>
      <w:t xml:space="preserve">, Number </w:t>
    </w:r>
    <w:r w:rsidR="00276AC9">
      <w:rPr>
        <w:i/>
        <w:sz w:val="18"/>
        <w:szCs w:val="18"/>
      </w:rPr>
      <w:t>xx</w:t>
    </w:r>
    <w:r w:rsidR="00900528" w:rsidRPr="00E555D1">
      <w:rPr>
        <w:i/>
        <w:sz w:val="18"/>
        <w:szCs w:val="18"/>
      </w:rPr>
      <w:t xml:space="preserve">, </w:t>
    </w:r>
    <w:proofErr w:type="spellStart"/>
    <w:r w:rsidR="00276AC9">
      <w:rPr>
        <w:i/>
        <w:sz w:val="18"/>
        <w:szCs w:val="18"/>
      </w:rPr>
      <w:t>xxxx</w:t>
    </w:r>
    <w:proofErr w:type="spellEnd"/>
    <w:r w:rsidR="00900528">
      <w:rPr>
        <w:i/>
        <w:sz w:val="18"/>
        <w:szCs w:val="18"/>
        <w:lang w:val="id-ID"/>
      </w:rPr>
      <w:t xml:space="preserve"> </w:t>
    </w:r>
    <w:proofErr w:type="spellStart"/>
    <w:r w:rsidR="00276AC9">
      <w:rPr>
        <w:i/>
        <w:sz w:val="18"/>
        <w:szCs w:val="18"/>
      </w:rPr>
      <w:t>xxxx</w:t>
    </w:r>
    <w:proofErr w:type="spellEnd"/>
    <w:r w:rsidR="00900528" w:rsidRPr="00E555D1">
      <w:rPr>
        <w:sz w:val="18"/>
        <w:szCs w:val="18"/>
      </w:rPr>
      <w:t xml:space="preserve">| </w:t>
    </w:r>
    <w:r w:rsidR="002762F7">
      <w:rPr>
        <w:sz w:val="18"/>
        <w:szCs w:val="18"/>
      </w:rPr>
      <w:t>9</w:t>
    </w:r>
    <w:r w:rsidR="00795737">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1390" w14:textId="77777777" w:rsidR="00900528" w:rsidRPr="000467A4" w:rsidRDefault="00900528"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2096" behindDoc="0" locked="0" layoutInCell="1" allowOverlap="1" wp14:anchorId="44837661" wp14:editId="0261335F">
              <wp:simplePos x="0" y="0"/>
              <wp:positionH relativeFrom="column">
                <wp:posOffset>5715</wp:posOffset>
              </wp:positionH>
              <wp:positionV relativeFrom="paragraph">
                <wp:posOffset>122555</wp:posOffset>
              </wp:positionV>
              <wp:extent cx="5012055" cy="0"/>
              <wp:effectExtent l="17145" t="14605"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0D302F" id="_x0000_t32" coordsize="21600,21600" o:spt="32" o:oned="t" path="m,l21600,21600e" filled="f">
              <v:path arrowok="t" fillok="f" o:connecttype="none"/>
              <o:lock v:ext="edit" shapetype="t"/>
            </v:shapetype>
            <v:shape id="AutoShape 7" o:spid="_x0000_s1026" type="#_x0000_t32" style="position:absolute;margin-left:.45pt;margin-top:9.65pt;width:394.6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LIvwEAAGUDAAAOAAAAZHJzL2Uyb0RvYy54bWysU01v2zAMvQ/YfxB0X+wEyLAYcXpw1126&#10;LUC7H8DIsi1UFgVSiZ1/P0lN0n3chl0IUSSfHh+p7d08WnHSxAZdLZeLUgrtFLbG9bX88fzw4ZMU&#10;HMC1YNHpWp41y7vd+3fbyVd6hQPaVpOIII6ryddyCMFXRcFq0CPwAr12MdghjRCiS33REkwRfbTF&#10;qiw/FhNS6wmVZo63969Bucv4XadV+N51rIOwtYzcQraU7SHZYreFqifwg1EXGvAPLEYwLj56g7qH&#10;AOJI5i+o0ShCxi4sFI4Fdp1ROvcQu1mWf3TzNIDXuZcoDvubTPz/YNW3U+P2lKir2T35R1QvLBw2&#10;A7heZwLPZx8Ht0xSFZPn6laSHPZ7EofpK7YxB44BswpzR2OCjP2JOYt9vomt5yBUvFyXy1W5Xkuh&#10;rrECqmuhJw5fNI4iHWrJgcD0Q2jQuThSpGV+Bk6PHBItqK4F6VWHD8baPFnrxBS5b8p1mSsYrWlT&#10;NOUx9YfGkjhBXI6m2WzKvA8R7bc0wqNrM9qgof18OQcw9vUc861LeDrv24XSVZy0iVwdsD3v6apg&#10;nGUmfdm7tCy/+lnnt9+x+wkAAP//AwBQSwMEFAAGAAgAAAAhAIo0GnTaAAAABgEAAA8AAABkcnMv&#10;ZG93bnJldi54bWxMjktLAzEUhfeC/yFcwZ3NtIo642SKCC4sYrGWgrvM5M6DJjdhkrbjv/eKC12e&#10;B+d85XJyVhxxjIMnBfNZBgKp8WagTsH24/nqHkRMmoy2nlDBF0ZYVudnpS6MP9E7HjepEzxCsdAK&#10;+pRCIWVsenQ6znxA4qz1o9OJ5dhJM+oTjzsrF1l2K50eiB96HfCpx2a/OTgFWM/37erz9WblX5o2&#10;BP22W1tU6vJienwAkXBKf2X4wWd0qJip9gcyUVgFOffYza9BcHqXZwsQ9a8hq1L+x6++AQAA//8D&#10;AFBLAQItABQABgAIAAAAIQC2gziS/gAAAOEBAAATAAAAAAAAAAAAAAAAAAAAAABbQ29udGVudF9U&#10;eXBlc10ueG1sUEsBAi0AFAAGAAgAAAAhADj9If/WAAAAlAEAAAsAAAAAAAAAAAAAAAAALwEAAF9y&#10;ZWxzLy5yZWxzUEsBAi0AFAAGAAgAAAAhAIwScsi/AQAAZQMAAA4AAAAAAAAAAAAAAAAALgIAAGRy&#10;cy9lMm9Eb2MueG1sUEsBAi0AFAAGAAgAAAAhAIo0GnTaAAAABgEAAA8AAAAAAAAAAAAAAAAAGQQA&#10;AGRycy9kb3ducmV2LnhtbFBLBQYAAAAABAAEAPMAAAAgBQAAAAA=&#10;" strokecolor="#c90" strokeweight="1.5pt">
              <v:shadow color="#243f60" opacity=".5" offset="1pt"/>
            </v:shape>
          </w:pict>
        </mc:Fallback>
      </mc:AlternateContent>
    </w:r>
  </w:p>
  <w:p w14:paraId="554C6543" w14:textId="77777777" w:rsidR="00900528" w:rsidRPr="00E555D1" w:rsidRDefault="00900528" w:rsidP="00A818A6">
    <w:pPr>
      <w:pStyle w:val="Footer"/>
      <w:tabs>
        <w:tab w:val="clear" w:pos="4680"/>
        <w:tab w:val="clear" w:pos="9360"/>
        <w:tab w:val="center" w:pos="4111"/>
        <w:tab w:val="right" w:pos="7797"/>
      </w:tabs>
      <w:rPr>
        <w:sz w:val="18"/>
        <w:szCs w:val="18"/>
      </w:rPr>
    </w:pPr>
    <w:proofErr w:type="spellStart"/>
    <w:proofErr w:type="gramStart"/>
    <w:r w:rsidRPr="00E555D1">
      <w:rPr>
        <w:b/>
        <w:i/>
        <w:sz w:val="18"/>
        <w:szCs w:val="18"/>
      </w:rPr>
      <w:t>Wiga</w:t>
    </w:r>
    <w:proofErr w:type="spellEnd"/>
    <w:r w:rsidRPr="00E555D1">
      <w:rPr>
        <w:b/>
        <w:i/>
        <w:sz w:val="18"/>
        <w:szCs w:val="18"/>
      </w:rPr>
      <w:t xml:space="preserve"> :</w:t>
    </w:r>
    <w:proofErr w:type="gramEnd"/>
    <w:r w:rsidRPr="00E555D1">
      <w:rPr>
        <w:b/>
        <w:i/>
        <w:sz w:val="18"/>
        <w:szCs w:val="18"/>
      </w:rPr>
      <w:t xml:space="preserve"> </w:t>
    </w:r>
    <w:proofErr w:type="spellStart"/>
    <w:r w:rsidRPr="00E555D1">
      <w:rPr>
        <w:b/>
        <w:i/>
        <w:sz w:val="18"/>
        <w:szCs w:val="18"/>
      </w:rPr>
      <w:t>Jurnal</w:t>
    </w:r>
    <w:proofErr w:type="spellEnd"/>
    <w:r w:rsidRPr="00E555D1">
      <w:rPr>
        <w:b/>
        <w:i/>
        <w:sz w:val="18"/>
        <w:szCs w:val="18"/>
      </w:rPr>
      <w:t xml:space="preserve"> </w:t>
    </w:r>
    <w:proofErr w:type="spellStart"/>
    <w:r w:rsidRPr="00E555D1">
      <w:rPr>
        <w:b/>
        <w:i/>
        <w:sz w:val="18"/>
        <w:szCs w:val="18"/>
      </w:rPr>
      <w:t>Penelitian</w:t>
    </w:r>
    <w:proofErr w:type="spellEnd"/>
    <w:r w:rsidRPr="00E555D1">
      <w:rPr>
        <w:b/>
        <w:i/>
        <w:sz w:val="18"/>
        <w:szCs w:val="18"/>
      </w:rPr>
      <w:t xml:space="preserve"> </w:t>
    </w:r>
    <w:proofErr w:type="spellStart"/>
    <w:r w:rsidRPr="00E555D1">
      <w:rPr>
        <w:b/>
        <w:i/>
        <w:sz w:val="18"/>
        <w:szCs w:val="18"/>
      </w:rPr>
      <w:t>Ilmu</w:t>
    </w:r>
    <w:proofErr w:type="spellEnd"/>
    <w:r w:rsidRPr="00E555D1">
      <w:rPr>
        <w:b/>
        <w:i/>
        <w:sz w:val="18"/>
        <w:szCs w:val="18"/>
      </w:rPr>
      <w:t xml:space="preserve"> Ekonomi</w:t>
    </w:r>
    <w:r>
      <w:rPr>
        <w:i/>
        <w:sz w:val="18"/>
        <w:szCs w:val="18"/>
      </w:rPr>
      <w:tab/>
    </w:r>
    <w:r>
      <w:rPr>
        <w:i/>
        <w:sz w:val="18"/>
        <w:szCs w:val="18"/>
      </w:rPr>
      <w:tab/>
      <w:t>Volume 1</w:t>
    </w:r>
    <w:r>
      <w:rPr>
        <w:i/>
        <w:sz w:val="18"/>
        <w:szCs w:val="18"/>
        <w:lang w:val="id-ID"/>
      </w:rPr>
      <w:t>2</w:t>
    </w:r>
    <w:r>
      <w:rPr>
        <w:i/>
        <w:sz w:val="18"/>
        <w:szCs w:val="18"/>
      </w:rPr>
      <w:t xml:space="preserve"> , Number </w:t>
    </w:r>
    <w:r>
      <w:rPr>
        <w:i/>
        <w:sz w:val="18"/>
        <w:szCs w:val="18"/>
        <w:lang w:val="id-ID"/>
      </w:rPr>
      <w:t>1</w:t>
    </w:r>
    <w:r w:rsidRPr="00E555D1">
      <w:rPr>
        <w:i/>
        <w:sz w:val="18"/>
        <w:szCs w:val="18"/>
      </w:rPr>
      <w:t xml:space="preserve"> , </w:t>
    </w:r>
    <w:r>
      <w:rPr>
        <w:i/>
        <w:sz w:val="18"/>
        <w:szCs w:val="18"/>
      </w:rPr>
      <w:t>June</w:t>
    </w:r>
    <w:r>
      <w:rPr>
        <w:i/>
        <w:sz w:val="18"/>
        <w:szCs w:val="18"/>
        <w:lang w:val="id-ID"/>
      </w:rPr>
      <w:t xml:space="preserve"> </w:t>
    </w:r>
    <w:r>
      <w:rPr>
        <w:i/>
        <w:sz w:val="18"/>
        <w:szCs w:val="18"/>
      </w:rPr>
      <w:t>202</w:t>
    </w:r>
    <w:r>
      <w:rPr>
        <w:i/>
        <w:sz w:val="18"/>
        <w:szCs w:val="18"/>
        <w:lang w:val="id-ID"/>
      </w:rPr>
      <w:t>2</w:t>
    </w:r>
    <w:r w:rsidRPr="00E555D1">
      <w:rPr>
        <w:sz w:val="18"/>
        <w:szCs w:val="18"/>
      </w:rPr>
      <w:t xml:space="preserve">| </w:t>
    </w:r>
    <w:r w:rsidRPr="00E555D1">
      <w:rPr>
        <w:sz w:val="18"/>
        <w:szCs w:val="18"/>
      </w:rPr>
      <w:fldChar w:fldCharType="begin"/>
    </w:r>
    <w:r w:rsidRPr="00E555D1">
      <w:rPr>
        <w:sz w:val="18"/>
        <w:szCs w:val="18"/>
      </w:rPr>
      <w:instrText xml:space="preserve"> PAGE   \* MERGEFORMAT </w:instrText>
    </w:r>
    <w:r w:rsidRPr="00E555D1">
      <w:rPr>
        <w:sz w:val="18"/>
        <w:szCs w:val="18"/>
      </w:rPr>
      <w:fldChar w:fldCharType="separate"/>
    </w:r>
    <w:r w:rsidR="007D4049">
      <w:rPr>
        <w:noProof/>
        <w:sz w:val="18"/>
        <w:szCs w:val="18"/>
      </w:rPr>
      <w:t>1</w:t>
    </w:r>
    <w:r w:rsidRPr="00E555D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3531" w14:textId="77777777" w:rsidR="002762F7" w:rsidRPr="00827184" w:rsidRDefault="002762F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8240" behindDoc="0" locked="0" layoutInCell="1" allowOverlap="1" wp14:anchorId="09E76070" wp14:editId="0C6B6010">
              <wp:simplePos x="0" y="0"/>
              <wp:positionH relativeFrom="column">
                <wp:posOffset>-13335</wp:posOffset>
              </wp:positionH>
              <wp:positionV relativeFrom="paragraph">
                <wp:posOffset>122555</wp:posOffset>
              </wp:positionV>
              <wp:extent cx="5040630" cy="0"/>
              <wp:effectExtent l="0" t="0" r="2667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101074"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6E4C8DC3" w14:textId="10973D74" w:rsidR="002762F7" w:rsidRPr="00072D8E" w:rsidRDefault="002762F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9</w:t>
    </w:r>
    <w:r w:rsidR="00795737">
      <w:rPr>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08AD" w14:textId="77777777" w:rsidR="00795737" w:rsidRPr="00827184" w:rsidRDefault="0079573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9264" behindDoc="0" locked="0" layoutInCell="1" allowOverlap="1" wp14:anchorId="290D0410" wp14:editId="7361A543">
              <wp:simplePos x="0" y="0"/>
              <wp:positionH relativeFrom="column">
                <wp:posOffset>-13335</wp:posOffset>
              </wp:positionH>
              <wp:positionV relativeFrom="paragraph">
                <wp:posOffset>122555</wp:posOffset>
              </wp:positionV>
              <wp:extent cx="5040630" cy="0"/>
              <wp:effectExtent l="0" t="0" r="2667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06F4B4"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74C79E33" w14:textId="26F67B24" w:rsidR="00795737" w:rsidRPr="00072D8E" w:rsidRDefault="0079573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96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7B8C" w14:textId="77777777" w:rsidR="00795737" w:rsidRPr="00827184" w:rsidRDefault="0079573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60288" behindDoc="0" locked="0" layoutInCell="1" allowOverlap="1" wp14:anchorId="7FCC270F" wp14:editId="560374EA">
              <wp:simplePos x="0" y="0"/>
              <wp:positionH relativeFrom="column">
                <wp:posOffset>-13335</wp:posOffset>
              </wp:positionH>
              <wp:positionV relativeFrom="paragraph">
                <wp:posOffset>122555</wp:posOffset>
              </wp:positionV>
              <wp:extent cx="5040630" cy="0"/>
              <wp:effectExtent l="0" t="0" r="2667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8A304F"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3525A232" w14:textId="3D884004" w:rsidR="00795737" w:rsidRPr="00072D8E" w:rsidRDefault="0079573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47B6" w14:textId="77777777" w:rsidR="00795737" w:rsidRPr="00827184" w:rsidRDefault="0079573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62336" behindDoc="0" locked="0" layoutInCell="1" allowOverlap="1" wp14:anchorId="4E2ECF04" wp14:editId="74C8ACF5">
              <wp:simplePos x="0" y="0"/>
              <wp:positionH relativeFrom="column">
                <wp:posOffset>-13335</wp:posOffset>
              </wp:positionH>
              <wp:positionV relativeFrom="paragraph">
                <wp:posOffset>122555</wp:posOffset>
              </wp:positionV>
              <wp:extent cx="5040630" cy="0"/>
              <wp:effectExtent l="0" t="0" r="26670"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D7CC97"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0624D5E8" w14:textId="09944D1C" w:rsidR="00795737" w:rsidRPr="00072D8E" w:rsidRDefault="0079573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98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FD0A" w14:textId="77777777" w:rsidR="00795737" w:rsidRPr="00827184" w:rsidRDefault="0079573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63360" behindDoc="0" locked="0" layoutInCell="1" allowOverlap="1" wp14:anchorId="112A2792" wp14:editId="193CC3DD">
              <wp:simplePos x="0" y="0"/>
              <wp:positionH relativeFrom="column">
                <wp:posOffset>-13335</wp:posOffset>
              </wp:positionH>
              <wp:positionV relativeFrom="paragraph">
                <wp:posOffset>122555</wp:posOffset>
              </wp:positionV>
              <wp:extent cx="5040630" cy="0"/>
              <wp:effectExtent l="0" t="0" r="26670" b="190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7FB493"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64FB20E7" w14:textId="735B5D2C" w:rsidR="00795737" w:rsidRPr="00072D8E" w:rsidRDefault="0079573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99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DDFA" w14:textId="77777777" w:rsidR="00795737" w:rsidRPr="00827184" w:rsidRDefault="00795737"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75648" behindDoc="0" locked="0" layoutInCell="1" allowOverlap="1" wp14:anchorId="4CA39EF1" wp14:editId="3C15605A">
              <wp:simplePos x="0" y="0"/>
              <wp:positionH relativeFrom="column">
                <wp:posOffset>-13335</wp:posOffset>
              </wp:positionH>
              <wp:positionV relativeFrom="paragraph">
                <wp:posOffset>122555</wp:posOffset>
              </wp:positionV>
              <wp:extent cx="5040630" cy="0"/>
              <wp:effectExtent l="0" t="0" r="26670" b="1905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05950C"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FBvwEAAGgDAAAOAAAAZHJzL2Uyb0RvYy54bWysU8Fu2zAMvQ/YPwi6L3a6tdiMOD2k6y7d&#10;FqDdBzCSbAuTRYFU4uTvJylxVmy3YReBEsnHx0dqdX8cnTgYYou+lctFLYXxCrX1fSt/vDy++ygF&#10;R/AaHHrTypNheb9++2Y1hcbc4IBOGxIJxHMzhVYOMYamqlgNZgReYDA+OTukEWK6Ul9pgimhj666&#10;qeu7akLSgVAZ5vT6cHbKdcHvOqPi965jE4VrZeIWy0nl3OWzWq+g6QnCYNWFBvwDixGsT0WvUA8Q&#10;QezJ/gU1WkXI2MWFwrHCrrPKlB5SN8v6j26eBwim9JLE4XCVif8frPp22PgtZerq6J/DE6qfLDxu&#10;BvC9KQReTiENbpmlqqbAzTUlXzhsSeymr6hTDOwjFhWOHY0ZMvUnjkXs01Vsc4xCpcfb+kN99z7N&#10;RM2+Cpo5MRDHLwZHkY1WciSw/RA36H0aKdKylIHDE8dMC5o5IVf1+GidK5N1XkyJ+6f6ti4ZjM7q&#10;7M1xZcnMxpE4QFoPUMr4eO4zOV9HEu69LoCDAf35Ykew7mwnAs5nSFNW7sJq1icvIzc71KctzSKm&#10;cRbel9XL+/L6XqT+/UHWvwAAAP//AwBQSwMEFAAGAAgAAAAhABW220DcAAAACAEAAA8AAABkcnMv&#10;ZG93bnJldi54bWxMj8FOwzAQRO9I/IO1SNxaJ0WiNI1TlQoEEqeGirMTb5OIeB3FbmP4ehZxKMed&#10;Gc2+yTfR9uKMo+8cKUjnCQik2pmOGgWH9+fZAwgfNBndO0IFX+hhU1xf5TozbqI9nsvQCC4hn2kF&#10;bQhDJqWvW7Taz92AxN7RjVYHPsdGmlFPXG57uUiSe2l1R/yh1QPuWqw/y5NVQE9vU3SPtLeHELfV&#10;x/fu9aUulbq9ids1iIAxXMLwi8/oUDBT5U5kvOgVzBYpJ1lf3YFgf7lKlyCqP0EWufw/oPgBAAD/&#10;/wMAUEsBAi0AFAAGAAgAAAAhALaDOJL+AAAA4QEAABMAAAAAAAAAAAAAAAAAAAAAAFtDb250ZW50&#10;X1R5cGVzXS54bWxQSwECLQAUAAYACAAAACEAOP0h/9YAAACUAQAACwAAAAAAAAAAAAAAAAAvAQAA&#10;X3JlbHMvLnJlbHNQSwECLQAUAAYACAAAACEACpqxQb8BAABoAwAADgAAAAAAAAAAAAAAAAAuAgAA&#10;ZHJzL2Uyb0RvYy54bWxQSwECLQAUAAYACAAAACEAFbbbQNwAAAAIAQAADwAAAAAAAAAAAAAAAAAZ&#10;BAAAZHJzL2Rvd25yZXYueG1sUEsFBgAAAAAEAAQA8wAAACIFAAAAAA==&#10;" strokecolor="#5b9bd5 [3204]" strokeweight="1.5pt">
              <v:shadow color="#243f60" opacity=".5" offset="1pt"/>
            </v:shape>
          </w:pict>
        </mc:Fallback>
      </mc:AlternateContent>
    </w:r>
  </w:p>
  <w:p w14:paraId="177A5F38" w14:textId="3ACE58D0" w:rsidR="00795737" w:rsidRPr="00072D8E" w:rsidRDefault="00795737" w:rsidP="00072D8E">
    <w:pPr>
      <w:pStyle w:val="Footer"/>
      <w:tabs>
        <w:tab w:val="clear" w:pos="4680"/>
        <w:tab w:val="clear" w:pos="9360"/>
        <w:tab w:val="center" w:pos="4111"/>
        <w:tab w:val="right" w:pos="7797"/>
      </w:tabs>
      <w:rPr>
        <w:sz w:val="18"/>
        <w:szCs w:val="18"/>
        <w:lang w:val="id-ID"/>
      </w:rPr>
    </w:pPr>
    <w:proofErr w:type="spellStart"/>
    <w:r>
      <w:rPr>
        <w:b/>
        <w:i/>
        <w:sz w:val="20"/>
        <w:szCs w:val="20"/>
      </w:rPr>
      <w:t>Jurnal</w:t>
    </w:r>
    <w:proofErr w:type="spellEnd"/>
    <w:r>
      <w:rPr>
        <w:b/>
        <w:i/>
        <w:sz w:val="20"/>
        <w:szCs w:val="20"/>
      </w:rPr>
      <w:t xml:space="preserve"> </w:t>
    </w:r>
    <w:proofErr w:type="spellStart"/>
    <w:r>
      <w:rPr>
        <w:b/>
        <w:i/>
        <w:sz w:val="20"/>
        <w:szCs w:val="20"/>
      </w:rPr>
      <w:t>Ilmu</w:t>
    </w:r>
    <w:proofErr w:type="spellEnd"/>
    <w:r>
      <w:rPr>
        <w:b/>
        <w:i/>
        <w:sz w:val="20"/>
        <w:szCs w:val="20"/>
      </w:rPr>
      <w:t xml:space="preserve"> </w:t>
    </w:r>
    <w:proofErr w:type="spellStart"/>
    <w:r>
      <w:rPr>
        <w:b/>
        <w:i/>
        <w:sz w:val="20"/>
        <w:szCs w:val="20"/>
      </w:rPr>
      <w:t>Manajemen</w:t>
    </w:r>
    <w:proofErr w:type="spellEnd"/>
    <w:r>
      <w:rPr>
        <w:b/>
        <w:i/>
        <w:sz w:val="20"/>
        <w:szCs w:val="20"/>
      </w:rPr>
      <w:t xml:space="preserve"> Advantage</w:t>
    </w:r>
    <w:r w:rsidRPr="00827184">
      <w:rPr>
        <w:i/>
        <w:sz w:val="20"/>
        <w:szCs w:val="20"/>
      </w:rPr>
      <w:tab/>
    </w:r>
    <w:r w:rsidRPr="00827184">
      <w:rPr>
        <w:i/>
        <w:sz w:val="20"/>
        <w:szCs w:val="20"/>
      </w:rPr>
      <w:tab/>
    </w:r>
    <w:r>
      <w:rPr>
        <w:i/>
        <w:sz w:val="18"/>
        <w:szCs w:val="18"/>
      </w:rPr>
      <w:t>Volume xx, Number xx</w:t>
    </w:r>
    <w:r w:rsidRPr="00E555D1">
      <w:rPr>
        <w:i/>
        <w:sz w:val="18"/>
        <w:szCs w:val="18"/>
      </w:rPr>
      <w:t xml:space="preserve">, </w:t>
    </w:r>
    <w:proofErr w:type="spellStart"/>
    <w:r>
      <w:rPr>
        <w:i/>
        <w:sz w:val="18"/>
        <w:szCs w:val="18"/>
      </w:rPr>
      <w:t>xxxx</w:t>
    </w:r>
    <w:proofErr w:type="spellEnd"/>
    <w:r>
      <w:rPr>
        <w:i/>
        <w:sz w:val="18"/>
        <w:szCs w:val="18"/>
        <w:lang w:val="id-ID"/>
      </w:rPr>
      <w:t xml:space="preserve"> </w:t>
    </w:r>
    <w:proofErr w:type="spellStart"/>
    <w:r>
      <w:rPr>
        <w:i/>
        <w:sz w:val="18"/>
        <w:szCs w:val="18"/>
      </w:rPr>
      <w:t>xxxx</w:t>
    </w:r>
    <w:proofErr w:type="spellEnd"/>
    <w:r w:rsidRPr="00E555D1">
      <w:rPr>
        <w:sz w:val="18"/>
        <w:szCs w:val="18"/>
      </w:rPr>
      <w:t xml:space="preserve">| </w:t>
    </w:r>
    <w:r>
      <w:rPr>
        <w:sz w:val="18"/>
        <w:szCs w:val="18"/>
      </w:rPr>
      <w:t>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BD69" w14:textId="77777777" w:rsidR="005C6B37" w:rsidRDefault="005C6B37" w:rsidP="00BA782E">
      <w:pPr>
        <w:spacing w:after="0" w:line="240" w:lineRule="auto"/>
      </w:pPr>
      <w:r>
        <w:separator/>
      </w:r>
    </w:p>
  </w:footnote>
  <w:footnote w:type="continuationSeparator" w:id="0">
    <w:p w14:paraId="3180F0CD" w14:textId="77777777" w:rsidR="005C6B37" w:rsidRDefault="005C6B37" w:rsidP="00BA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1CB2" w14:textId="77777777" w:rsidR="00B90CC1" w:rsidRPr="00136E6D" w:rsidRDefault="00B90CC1" w:rsidP="00B90CC1">
    <w:pPr>
      <w:pStyle w:val="Header"/>
      <w:tabs>
        <w:tab w:val="clear" w:pos="9360"/>
      </w:tabs>
      <w:jc w:val="right"/>
      <w:rPr>
        <w:sz w:val="16"/>
        <w:szCs w:val="16"/>
        <w:lang w:val="id-ID"/>
      </w:rPr>
    </w:pPr>
    <w:r>
      <w:rPr>
        <w:noProof/>
      </w:rPr>
      <w:drawing>
        <wp:anchor distT="0" distB="0" distL="114300" distR="114300" simplePos="0" relativeHeight="251657216" behindDoc="1" locked="0" layoutInCell="1" allowOverlap="1" wp14:anchorId="6B6DB8F4" wp14:editId="6B5D64DF">
          <wp:simplePos x="0" y="0"/>
          <wp:positionH relativeFrom="column">
            <wp:posOffset>5715</wp:posOffset>
          </wp:positionH>
          <wp:positionV relativeFrom="paragraph">
            <wp:posOffset>22225</wp:posOffset>
          </wp:positionV>
          <wp:extent cx="1790700" cy="371475"/>
          <wp:effectExtent l="0" t="0" r="0" b="9525"/>
          <wp:wrapNone/>
          <wp:docPr id="7" name="Picture 7" descr="Description: Description: D:\KANTOR\JURNAL STIE WIDYA GAMA\advan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KANTOR\JURNAL STIE WIDYA GAMA\advant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78F39F24" wp14:editId="352D2A14">
              <wp:simplePos x="0" y="0"/>
              <wp:positionH relativeFrom="column">
                <wp:posOffset>-3810</wp:posOffset>
              </wp:positionH>
              <wp:positionV relativeFrom="paragraph">
                <wp:posOffset>-142875</wp:posOffset>
              </wp:positionV>
              <wp:extent cx="5031105" cy="0"/>
              <wp:effectExtent l="15240" t="9525" r="1143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009C87" id="_x0000_t32" coordsize="21600,21600" o:spt="32" o:oned="t" path="m,l21600,21600e" filled="f">
              <v:path arrowok="t" fillok="f" o:connecttype="none"/>
              <o:lock v:ext="edit" shapetype="t"/>
            </v:shapetype>
            <v:shape id="Straight Arrow Connector 6" o:spid="_x0000_s1026" type="#_x0000_t32" style="position:absolute;margin-left:-.3pt;margin-top:-11.25pt;width:396.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u7wQEAAGUDAAAOAAAAZHJzL2Uyb0RvYy54bWysU8Fu2zAMvQ/YPwi6L7a7ZeiMOAWWLLt0&#10;W4C2H8DIsi1MFgVSiZO/n6QmabHdhl4ESiQfHx+pxd1xtOKgiQ26RlazUgrtFLbG9Y18etx8uJWC&#10;A7gWLDrdyJNmebd8/24x+Vrf4IC21SQiiON68o0cQvB1UbAa9Ag8Q69ddHZII4R4pb5oCaaIPtri&#10;piw/FxNS6wmVZo6v62enXGb8rtMq/Oo61kHYRkZuIZ+Uz106i+UC6p7AD0adacB/sBjBuFj0CrWG&#10;AGJP5h+o0ShCxi7MFI4Fdp1ROvcQu6nKv7p5GMDr3EsUh/1VJn47WPXzsHJbStTV0T34e1S/WThc&#10;DeB6nQk8nnwcXJWkKibP9TUlXdhvSeymH9jGGNgHzCocOxoTZOxPHLPYp6vY+hiEio/z8mNVlXMp&#10;1MVXQH1J9MThu8ZRJKORHAhMP4QVOhdHilTlMnC455BoQX1JSFUdboy1ebLWiSly/1LOy5zBaE2b&#10;vCmOqd+tLIkDxOX4tLmtvq5zk9HzOoxw79qMNmhov53tAMY+27G6dQlP5307U7qIkzaR6x22py1d&#10;FIyzzKTPe5eW5fU96/zyO5Z/AAAA//8DAFBLAwQUAAYACAAAACEA/hDokNwAAAAJAQAADwAAAGRy&#10;cy9kb3ducmV2LnhtbEyPQU/DMAyF70j8h8hI3LZ0kdi60nSaCly4sSHOaWPaao3TNVlX/j1GQoKT&#10;Zb/n58/5bna9mHAMnScNq2UCAqn2tqNGw/vxZZGCCNGQNb0n1PCFAXbF7U1uMuuv9IbTITaCQyhk&#10;RkMb45BJGeoWnQlLPyCx9ulHZyK3YyPtaK4c7nqpkmQtnemIL7RmwLLF+nS4OMZIt5XaP5+n7vxR&#10;zk/q9VSmVaL1/d28fwQRcY5/ZvjB5x0omKnyF7JB9BoWazZyUeoBBOub7WoDovqdyCKX/z8ovgEA&#10;AP//AwBQSwECLQAUAAYACAAAACEAtoM4kv4AAADhAQAAEwAAAAAAAAAAAAAAAAAAAAAAW0NvbnRl&#10;bnRfVHlwZXNdLnhtbFBLAQItABQABgAIAAAAIQA4/SH/1gAAAJQBAAALAAAAAAAAAAAAAAAAAC8B&#10;AABfcmVscy8ucmVsc1BLAQItABQABgAIAAAAIQBvxXu7wQEAAGUDAAAOAAAAAAAAAAAAAAAAAC4C&#10;AABkcnMvZTJvRG9jLnhtbFBLAQItABQABgAIAAAAIQD+EOiQ3AAAAAkBAAAPAAAAAAAAAAAAAAAA&#10;ABsEAABkcnMvZG93bnJldi54bWxQSwUGAAAAAAQABADzAAAAJAUAAAAA&#10;" strokecolor="#4f81bd" strokeweight="1.5pt">
              <v:shadow color="#243f60" opacity=".5" offset="1pt"/>
            </v:shape>
          </w:pict>
        </mc:Fallback>
      </mc:AlternateContent>
    </w:r>
    <w:r>
      <w:tab/>
    </w:r>
    <w:r>
      <w:tab/>
    </w:r>
    <w:r w:rsidRPr="00136E6D">
      <w:rPr>
        <w:sz w:val="16"/>
        <w:szCs w:val="16"/>
        <w:lang w:val="id-ID"/>
      </w:rPr>
      <w:t>E-ISSN : 2597-8888, P-ISSN : 2598-1072</w:t>
    </w:r>
  </w:p>
  <w:p w14:paraId="5987C516" w14:textId="77777777" w:rsidR="00B90CC1" w:rsidRPr="00136E6D" w:rsidRDefault="00B90CC1" w:rsidP="00B90CC1">
    <w:pPr>
      <w:pStyle w:val="Header"/>
      <w:tabs>
        <w:tab w:val="clear" w:pos="9360"/>
      </w:tabs>
      <w:jc w:val="right"/>
      <w:rPr>
        <w:sz w:val="16"/>
        <w:szCs w:val="16"/>
        <w:lang w:val="id-ID"/>
      </w:rPr>
    </w:pPr>
    <w:r w:rsidRPr="00136E6D">
      <w:rPr>
        <w:sz w:val="16"/>
        <w:szCs w:val="16"/>
        <w:lang w:val="id-ID"/>
      </w:rPr>
      <w:tab/>
      <w:t>Available online at:</w:t>
    </w:r>
  </w:p>
  <w:p w14:paraId="48A0B076" w14:textId="77777777" w:rsidR="00B90CC1" w:rsidRPr="005D27A5" w:rsidRDefault="00B90CC1" w:rsidP="00B90CC1">
    <w:pPr>
      <w:pStyle w:val="Header"/>
      <w:tabs>
        <w:tab w:val="clear" w:pos="9360"/>
      </w:tabs>
      <w:jc w:val="right"/>
      <w:rPr>
        <w:sz w:val="16"/>
        <w:szCs w:val="16"/>
      </w:rPr>
    </w:pPr>
    <w:r w:rsidRPr="00136E6D">
      <w:rPr>
        <w:sz w:val="16"/>
        <w:szCs w:val="16"/>
        <w:lang w:val="id-ID"/>
      </w:rPr>
      <w:tab/>
    </w:r>
    <w:hyperlink r:id="rId2" w:history="1">
      <w:r w:rsidRPr="000024FA">
        <w:rPr>
          <w:rStyle w:val="Hyperlink"/>
          <w:sz w:val="16"/>
          <w:szCs w:val="16"/>
          <w:lang w:val="id-ID"/>
        </w:rPr>
        <w:t>https://ejournal.itbwigalumajang.ac.id/index.php/adv</w:t>
      </w:r>
    </w:hyperlink>
    <w:r>
      <w:rPr>
        <w:sz w:val="16"/>
        <w:szCs w:val="16"/>
      </w:rPr>
      <w:t xml:space="preserve"> </w:t>
    </w:r>
  </w:p>
  <w:p w14:paraId="579E860B" w14:textId="77777777" w:rsidR="00B90CC1" w:rsidRDefault="00B90CC1" w:rsidP="00B90CC1">
    <w:pPr>
      <w:pStyle w:val="Header"/>
      <w:tabs>
        <w:tab w:val="left" w:pos="225"/>
        <w:tab w:val="right" w:pos="9072"/>
      </w:tabs>
      <w:jc w:val="right"/>
      <w:rPr>
        <w:sz w:val="16"/>
        <w:szCs w:val="16"/>
      </w:rPr>
    </w:pPr>
  </w:p>
  <w:p w14:paraId="77893267" w14:textId="77777777" w:rsidR="00B90CC1" w:rsidRPr="00493D70" w:rsidRDefault="00B90CC1" w:rsidP="00251B21">
    <w:pPr>
      <w:pStyle w:val="Header"/>
      <w:tabs>
        <w:tab w:val="clear" w:pos="4680"/>
        <w:tab w:val="clear" w:pos="9360"/>
      </w:tabs>
      <w:jc w:val="right"/>
      <w:rPr>
        <w:sz w:val="18"/>
      </w:rPr>
    </w:pPr>
    <w:r>
      <w:rPr>
        <w:noProof/>
        <w:sz w:val="18"/>
      </w:rPr>
      <mc:AlternateContent>
        <mc:Choice Requires="wps">
          <w:drawing>
            <wp:inline distT="0" distB="0" distL="0" distR="0" wp14:anchorId="20B420CD" wp14:editId="395B22A7">
              <wp:extent cx="4926330" cy="0"/>
              <wp:effectExtent l="19050" t="95250" r="102870" b="1905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6330" cy="0"/>
                      </a:xfrm>
                      <a:prstGeom prst="straightConnector1">
                        <a:avLst/>
                      </a:prstGeom>
                      <a:noFill/>
                      <a:ln w="38100">
                        <a:solidFill>
                          <a:srgbClr val="4F81BD"/>
                        </a:solidFill>
                        <a:round/>
                        <a:headEnd/>
                        <a:tailEnd/>
                      </a:ln>
                      <a:effectLst>
                        <a:outerShdw dist="107763" dir="18900000" algn="ctr" rotWithShape="0">
                          <a:srgbClr val="4F81BD">
                            <a:alpha val="50000"/>
                          </a:srgbClr>
                        </a:outerShdw>
                      </a:effectLst>
                      <a:extLst>
                        <a:ext uri="{909E8E84-426E-40DD-AFC4-6F175D3DCCD1}">
                          <a14:hiddenFill xmlns:a14="http://schemas.microsoft.com/office/drawing/2010/main">
                            <a:noFill/>
                          </a14:hiddenFill>
                        </a:ext>
                      </a:extLst>
                    </wps:spPr>
                    <wps:bodyPr/>
                  </wps:wsp>
                </a:graphicData>
              </a:graphic>
            </wp:inline>
          </w:drawing>
        </mc:Choice>
        <mc:Fallback>
          <w:pict>
            <v:shape w14:anchorId="422D2112" id="Straight Arrow Connector 4" o:spid="_x0000_s1026" type="#_x0000_t32" style="width:387.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zLCQIAAAAEAAAOAAAAZHJzL2Uyb0RvYy54bWysU02P0zAQvSPxHyzfaZJ26XajpivRUi4L&#10;VOoizlPHSSwcjzV2m/bfY7sfVCAuCB8sj2fm+c2b8fz52Gt2kOQUmooXo5wzaQTWyrQV//a6fjfj&#10;zHkwNWg0suIn6fjz4u2b+WBLOcYOdS2JBRDjysFWvPPellnmRCd7cCO00gRng9SDDya1WU0wBPRe&#10;Z+M8n2YDUm0JhXQu3K7OTr5I+E0jhf/aNE56piseuPm0U9p3cc8WcyhbAtspcaEB/8CiB2XCozeo&#10;FXhge1J/QPVKEDps/Ehgn2HTKCFTDaGaIv+tmm0HVqZagjjO3mRy/w9WfDkszYYidXE0W/uC4odj&#10;BpcdmFYmAq8nGxpXRKmywbrylhINZzfEdsNnrEMM7D0mFY4N9REy1MeOSezTTWx59EyEy4en8XQy&#10;CT0RV18G5TXRkvOfJPYsHiruPIFqO79EY0JLkYr0DBxenI+0oLwmxFcNrpXWqbPasKHik1mR5ynD&#10;oVZ19MY4R+1uqYkdIAzHw3pWfFilIoPnPoxwb+qE1kmoP17OHpQ+n8Pr2kQ8meYtUEql772kbVcP&#10;rFaxhCJ/fJxOeLDC9BWzpzwuzkC34d8IT5wR+u/Kd0nzqNbfKMZ70LaDM/H3CeiswqWipAheCSTr&#10;jltqYuxb/CSu3GF92lDMj1YYsxR/+RJxju/tFPXr4y5+AgAA//8DAFBLAwQUAAYACAAAACEANnhr&#10;zNcAAAACAQAADwAAAGRycy9kb3ducmV2LnhtbEyPQUvEMBCF74L/IYzgzU234lZq00UKIuJBXAWv&#10;s83YFptJSdLd+u+d9aKXgcd7vPletV3cqA4U4uDZwHqVgSJuvR24M/D+9nB1CyomZIujZzLwTRG2&#10;9flZhaX1R36lwy51Sko4lmigT2kqtY5tTw7jyk/E4n364DCJDJ22AY9S7kadZ9lGOxxYPvQ4UdNT&#10;+7WbnYHw+LRc52s/NS9pk8dGP+PHXBhzebHc34FKtKS/MJzwBR1qYdr7mW1UowEZkn6veEVxIzP2&#10;J6nrSv9Hr38AAAD//wMAUEsBAi0AFAAGAAgAAAAhALaDOJL+AAAA4QEAABMAAAAAAAAAAAAAAAAA&#10;AAAAAFtDb250ZW50X1R5cGVzXS54bWxQSwECLQAUAAYACAAAACEAOP0h/9YAAACUAQAACwAAAAAA&#10;AAAAAAAAAAAvAQAAX3JlbHMvLnJlbHNQSwECLQAUAAYACAAAACEAZk4MywkCAAAABAAADgAAAAAA&#10;AAAAAAAAAAAuAgAAZHJzL2Uyb0RvYy54bWxQSwECLQAUAAYACAAAACEANnhrzNcAAAACAQAADwAA&#10;AAAAAAAAAAAAAABjBAAAZHJzL2Rvd25yZXYueG1sUEsFBgAAAAAEAAQA8wAAAGcFAAAAAA==&#10;" strokecolor="#4f81bd" strokeweight="3pt">
              <v:shadow on="t" color="#4f81bd" opacity=".5" offset="6pt,-6pt"/>
              <w10:anchorlock/>
            </v:shape>
          </w:pict>
        </mc:Fallback>
      </mc:AlternateContent>
    </w:r>
  </w:p>
  <w:p w14:paraId="655F9486" w14:textId="77777777" w:rsidR="00BF5B73" w:rsidRPr="00B90CC1" w:rsidRDefault="00BF5B73" w:rsidP="00B90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E2CF" w14:textId="77777777" w:rsidR="007D4049" w:rsidRPr="009A78C3" w:rsidRDefault="007D4049" w:rsidP="007D4049">
    <w:pPr>
      <w:pStyle w:val="Header"/>
      <w:tabs>
        <w:tab w:val="left" w:pos="225"/>
        <w:tab w:val="right" w:pos="9072"/>
      </w:tabs>
      <w:jc w:val="right"/>
      <w:rPr>
        <w:noProof/>
        <w:sz w:val="16"/>
        <w:szCs w:val="16"/>
        <w:lang w:val="en-ID"/>
      </w:rPr>
    </w:pPr>
    <w:r w:rsidRPr="009A78C3">
      <w:rPr>
        <w:noProof/>
      </w:rPr>
      <w:drawing>
        <wp:anchor distT="0" distB="0" distL="114300" distR="114300" simplePos="0" relativeHeight="251655168" behindDoc="1" locked="0" layoutInCell="1" allowOverlap="1" wp14:anchorId="3AE63CC9" wp14:editId="2DB6BDE4">
          <wp:simplePos x="0" y="0"/>
          <wp:positionH relativeFrom="column">
            <wp:posOffset>10160</wp:posOffset>
          </wp:positionH>
          <wp:positionV relativeFrom="paragraph">
            <wp:posOffset>-85725</wp:posOffset>
          </wp:positionV>
          <wp:extent cx="1692275" cy="5810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8C3">
      <w:rPr>
        <w:noProof/>
        <w:color w:val="CC9900"/>
      </w:rPr>
      <mc:AlternateContent>
        <mc:Choice Requires="wps">
          <w:drawing>
            <wp:anchor distT="0" distB="0" distL="114300" distR="114300" simplePos="0" relativeHeight="251654144" behindDoc="0" locked="0" layoutInCell="1" allowOverlap="1" wp14:anchorId="569FA99F" wp14:editId="463B11C7">
              <wp:simplePos x="0" y="0"/>
              <wp:positionH relativeFrom="column">
                <wp:posOffset>-3810</wp:posOffset>
              </wp:positionH>
              <wp:positionV relativeFrom="paragraph">
                <wp:posOffset>-142875</wp:posOffset>
              </wp:positionV>
              <wp:extent cx="5031105" cy="0"/>
              <wp:effectExtent l="1714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6F2DE4" id="_x0000_t32" coordsize="21600,21600" o:spt="32" o:oned="t" path="m,l21600,21600e" filled="f">
              <v:path arrowok="t" fillok="f" o:connecttype="none"/>
              <o:lock v:ext="edit" shapetype="t"/>
            </v:shapetype>
            <v:shape id="AutoShape 6" o:spid="_x0000_s1026" type="#_x0000_t32" style="position:absolute;margin-left:-.3pt;margin-top:-11.25pt;width:396.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REwAEAAGUDAAAOAAAAZHJzL2Uyb0RvYy54bWysU01v2zAMvQ/YfxB0X2x3yLAYcXpw1126&#10;LUC7H8DIsi1MFgVSiZN/P0lN0n3cil4IUSSfHh+p9e1xsuKgiQ26RlaLUgrtFHbGDY38+XT/4bMU&#10;HMB1YNHpRp40y9vN+3fr2df6Bke0nSYRQRzXs2/kGIKvi4LVqCfgBXrtYrBHmiBEl4aiI5gj+mSL&#10;m7L8VMxInSdUmjne3j0H5Sbj971W4Uffsw7CNjJyC9lStrtki80a6oHAj0adacArWExgXHz0CnUH&#10;AcSezH9Qk1GEjH1YKJwK7HujdO4hdlOV/3TzOILXuZcoDvurTPx2sOr7oXVbStTV0T36B1S/WDhs&#10;R3CDzgSeTj4OrkpSFbPn+lqSHPZbErv5G3YxB/YBswrHnqYEGfsTxyz26Sq2Pgah4uWy/FhV5VIK&#10;dYkVUF8KPXH4qnES6dBIDgRmGEOLzsWRIlX5GTg8cEi0oL4UpFcd3htr82StE3PkviqXZa5gtKZL&#10;0ZTHNOxaS+IAcTnadrUq8z5EtL/SCPeuy2ijhu7L+RzA2OdzzLcu4em8b2dKF3HSJnK9w+60pYuC&#10;cZaZ9Hnv0rL86WedX37H5jcAAAD//wMAUEsDBBQABgAIAAAAIQBZ4tHu3gAAAAkBAAAPAAAAZHJz&#10;L2Rvd25yZXYueG1sTI9PS8NAEMXvgt9hGcFbu0nQVmM2RQQPFrFYS8HbJpn8obuzS3bbxm/vCIKe&#10;hpn3ePN7xWqyRpxwDIMjBek8AYFUu2agTsHu43l2ByJETY02jlDBFwZYlZcXhc4bd6Z3PG1jJziE&#10;Qq4V9DH6XMpQ92h1mDuPxFrrRqsjr2Mnm1GfOdwamSXJQlo9EH/otcenHuvD9mgVYJUe2vXn683a&#10;vdSt9/ptvzGo1PXV9PgAIuIU/8zwg8/oUDJT5Y7UBGEUzBZs5JFltyBYX96nSxDV70WWhfzfoPwG&#10;AAD//wMAUEsBAi0AFAAGAAgAAAAhALaDOJL+AAAA4QEAABMAAAAAAAAAAAAAAAAAAAAAAFtDb250&#10;ZW50X1R5cGVzXS54bWxQSwECLQAUAAYACAAAACEAOP0h/9YAAACUAQAACwAAAAAAAAAAAAAAAAAv&#10;AQAAX3JlbHMvLnJlbHNQSwECLQAUAAYACAAAACEAtnnERMABAABlAwAADgAAAAAAAAAAAAAAAAAu&#10;AgAAZHJzL2Uyb0RvYy54bWxQSwECLQAUAAYACAAAACEAWeLR7t4AAAAJAQAADwAAAAAAAAAAAAAA&#10;AAAaBAAAZHJzL2Rvd25yZXYueG1sUEsFBgAAAAAEAAQA8wAAACUFAAAAAA==&#10;" strokecolor="#c90" strokeweight="1.5pt">
              <v:shadow color="#243f60" opacity=".5" offset="1pt"/>
            </v:shape>
          </w:pict>
        </mc:Fallback>
      </mc:AlternateContent>
    </w:r>
    <w:r w:rsidRPr="009A78C3">
      <w:rPr>
        <w:lang w:val="en-ID"/>
      </w:rPr>
      <w:tab/>
    </w:r>
    <w:r w:rsidRPr="009A78C3">
      <w:rPr>
        <w:lang w:val="en-ID"/>
      </w:rPr>
      <w:tab/>
    </w:r>
    <w:r w:rsidRPr="009A78C3">
      <w:rPr>
        <w:noProof/>
        <w:sz w:val="16"/>
        <w:szCs w:val="16"/>
        <w:lang w:val="en-ID"/>
      </w:rPr>
      <w:t>E-ISSN :</w:t>
    </w:r>
    <w:r w:rsidRPr="009A78C3">
      <w:rPr>
        <w:rFonts w:ascii="Helvetica" w:hAnsi="Helvetica"/>
        <w:noProof/>
        <w:color w:val="000000"/>
        <w:sz w:val="16"/>
        <w:szCs w:val="16"/>
        <w:shd w:val="clear" w:color="auto" w:fill="FFFFFF"/>
        <w:lang w:val="en-ID"/>
      </w:rPr>
      <w:t xml:space="preserve"> </w:t>
    </w:r>
    <w:r w:rsidRPr="009A78C3">
      <w:rPr>
        <w:noProof/>
        <w:sz w:val="16"/>
        <w:szCs w:val="16"/>
        <w:lang w:val="en-ID"/>
      </w:rPr>
      <w:t xml:space="preserve">2549-5992, P-ISSN : 2088-0944 </w:t>
    </w:r>
  </w:p>
  <w:p w14:paraId="47BEDB11" w14:textId="77777777" w:rsidR="007D4049" w:rsidRPr="009A78C3" w:rsidRDefault="007D4049" w:rsidP="007D4049">
    <w:pPr>
      <w:pStyle w:val="Header"/>
      <w:tabs>
        <w:tab w:val="right" w:pos="9072"/>
      </w:tabs>
      <w:jc w:val="right"/>
      <w:rPr>
        <w:noProof/>
        <w:sz w:val="16"/>
        <w:szCs w:val="16"/>
        <w:lang w:val="en-ID"/>
      </w:rPr>
    </w:pPr>
    <w:r w:rsidRPr="009A78C3">
      <w:rPr>
        <w:noProof/>
        <w:sz w:val="16"/>
        <w:szCs w:val="16"/>
        <w:lang w:val="en-ID"/>
      </w:rPr>
      <w:tab/>
      <w:t>Available online at:</w:t>
    </w:r>
  </w:p>
  <w:p w14:paraId="7FE6FA08" w14:textId="77777777" w:rsidR="007D4049" w:rsidRDefault="007D4049" w:rsidP="007D4049">
    <w:pPr>
      <w:pStyle w:val="Header"/>
      <w:tabs>
        <w:tab w:val="right" w:pos="9072"/>
      </w:tabs>
      <w:jc w:val="right"/>
      <w:rPr>
        <w:noProof/>
        <w:sz w:val="16"/>
        <w:szCs w:val="16"/>
        <w:lang w:val="en-ID"/>
      </w:rPr>
    </w:pPr>
    <w:r w:rsidRPr="009A78C3">
      <w:rPr>
        <w:noProof/>
        <w:sz w:val="16"/>
        <w:szCs w:val="16"/>
        <w:lang w:val="en-ID"/>
      </w:rPr>
      <w:tab/>
    </w:r>
    <w:hyperlink r:id="rId2" w:history="1">
      <w:r w:rsidRPr="000024FA">
        <w:rPr>
          <w:rStyle w:val="Hyperlink"/>
          <w:noProof/>
          <w:sz w:val="16"/>
          <w:szCs w:val="16"/>
          <w:lang w:val="en-ID"/>
        </w:rPr>
        <w:t>https://ejournal.itbwigalumajang.ac.id/index.php/wiga</w:t>
      </w:r>
    </w:hyperlink>
  </w:p>
  <w:p w14:paraId="5B1311D8" w14:textId="77777777" w:rsidR="007D4049" w:rsidRPr="009A78C3" w:rsidRDefault="007D4049" w:rsidP="007D4049">
    <w:pPr>
      <w:pStyle w:val="Header"/>
      <w:tabs>
        <w:tab w:val="right" w:pos="9072"/>
      </w:tabs>
      <w:jc w:val="right"/>
      <w:rPr>
        <w:noProof/>
        <w:sz w:val="18"/>
        <w:lang w:val="en-ID"/>
      </w:rPr>
    </w:pPr>
  </w:p>
  <w:p w14:paraId="05A07EF0" w14:textId="77777777" w:rsidR="007D4049" w:rsidRPr="009A78C3" w:rsidRDefault="007D4049" w:rsidP="007D4049">
    <w:pPr>
      <w:pStyle w:val="Header"/>
      <w:tabs>
        <w:tab w:val="right" w:pos="9072"/>
      </w:tabs>
      <w:jc w:val="right"/>
      <w:rPr>
        <w:sz w:val="18"/>
        <w:lang w:val="en-ID"/>
      </w:rPr>
    </w:pPr>
    <w:r w:rsidRPr="00BA0CB4">
      <w:rPr>
        <w:rFonts w:ascii="Arial" w:hAnsi="Arial" w:cs="Arial"/>
        <w:noProof/>
        <w:color w:val="CC9900"/>
        <w:sz w:val="20"/>
        <w:szCs w:val="20"/>
      </w:rPr>
      <mc:AlternateContent>
        <mc:Choice Requires="wps">
          <w:drawing>
            <wp:inline distT="0" distB="0" distL="0" distR="0" wp14:anchorId="6325D10A" wp14:editId="3CD14CFE">
              <wp:extent cx="4926330" cy="0"/>
              <wp:effectExtent l="0" t="95250" r="102870" b="19050"/>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6330" cy="0"/>
                      </a:xfrm>
                      <a:prstGeom prst="straightConnector1">
                        <a:avLst/>
                      </a:prstGeom>
                      <a:noFill/>
                      <a:ln w="38100">
                        <a:solidFill>
                          <a:srgbClr val="CC9900"/>
                        </a:solidFill>
                        <a:round/>
                        <a:headEnd/>
                        <a:tailEnd/>
                      </a:ln>
                      <a:effectLst>
                        <a:outerShdw dist="107763" dir="18900000" algn="ctr" rotWithShape="0">
                          <a:srgbClr val="CC9900">
                            <a:alpha val="50000"/>
                          </a:srgbClr>
                        </a:outerShdw>
                      </a:effectLst>
                      <a:extLst>
                        <a:ext uri="{909E8E84-426E-40DD-AFC4-6F175D3DCCD1}">
                          <a14:hiddenFill xmlns:a14="http://schemas.microsoft.com/office/drawing/2010/main">
                            <a:noFill/>
                          </a14:hiddenFill>
                        </a:ext>
                      </a:extLst>
                    </wps:spPr>
                    <wps:bodyPr/>
                  </wps:wsp>
                </a:graphicData>
              </a:graphic>
            </wp:inline>
          </w:drawing>
        </mc:Choice>
        <mc:Fallback>
          <w:pict>
            <v:shape w14:anchorId="22EF8DB4" id="AutoShape 5" o:spid="_x0000_s1026" type="#_x0000_t32" style="width:387.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W8BwIAAAAEAAAOAAAAZHJzL2Uyb0RvYy54bWysU02P0zAQvSPxHyzfaZIWum3UdA9ZlssC&#10;lbqIs+s4iYXjscZu0/57xu7HLiAuCB8sjz3z5s2b8er+OBh2UOg12IoXk5wzZSU02nYV//b8+G7B&#10;mQ/CNsKAVRU/Kc/v12/frEZXqin0YBqFjECsL0dX8T4EV2aZl70ahJ+AU5YeW8BBBDKxyxoUI6EP&#10;Jpvm+TwbARuHIJX3dPtwfuTrhN+2SoavbetVYKbixC2kHdO+i3u2XomyQ+F6LS80xD+wGIS2lPQG&#10;9SCCYHvUf0ANWiJ4aMNEwpBB22qpUg1UTZH/Vs22F06lWkgc724y+f8HK78carvBSF0e7dY9gfzh&#10;mYW6F7ZTicDzyVHjiihVNjpf3kKi4d0G2W78DA35iH2ApMKxxSFCUn3smMQ+3cRWx8AkXb5fTuez&#10;GfVEXt8yUV4DHfrwScHA4qHiPqDQXR9qsJZaClikNOLw5EOkJcprQMxq4VEbkzprLBsrPlsUeZ4i&#10;PBjdxNfo57Hb1QbZQdBw1PVySU5ntF/cEPa2SWi9Es3HyzkIbc5nym5sxFNp3ohSKn0fFG77ZmSN&#10;jiUU+d3dfMbJoukrFpSLFmfCdPRvZEDOEMJ3HfqkeVTrbxTjvTCuF2fiHxLQhfe5oqQIXAkk6xW3&#10;1MTYt/hJfLmD5rTBGB8tGrPkf/kScY5f28nr5eOufwIAAP//AwBQSwMEFAAGAAgAAAAhAOAAB97V&#10;AAAAAgEAAA8AAABkcnMvZG93bnJldi54bWxMj8FOwzAQRO9I/IO1SNyo00q0EOJUCLXcSXvhtomX&#10;JCJeR7bbpn/fLRd6WWk0o9k3xXpygzpSiL1nA/NZBoq48bbn1sB+t316ARUTssXBMxk4U4R1eX9X&#10;YG79ib/oWKVWSQnHHA10KY251rHpyGGc+ZFYvB8fHCaRodU24EnK3aAXWbbUDnuWDx2O9NFR81sd&#10;nIE4enrdYkyLsLfzz2W9+a76jTGPD9P7G6hEU/oPwxVf0KEUptof2EY1GJAh6e+Kt1o9y4z6KnVZ&#10;6Fv08gIAAP//AwBQSwECLQAUAAYACAAAACEAtoM4kv4AAADhAQAAEwAAAAAAAAAAAAAAAAAAAAAA&#10;W0NvbnRlbnRfVHlwZXNdLnhtbFBLAQItABQABgAIAAAAIQA4/SH/1gAAAJQBAAALAAAAAAAAAAAA&#10;AAAAAC8BAABfcmVscy8ucmVsc1BLAQItABQABgAIAAAAIQBXmbW8BwIAAAAEAAAOAAAAAAAAAAAA&#10;AAAAAC4CAABkcnMvZTJvRG9jLnhtbFBLAQItABQABgAIAAAAIQDgAAfe1QAAAAIBAAAPAAAAAAAA&#10;AAAAAAAAAGEEAABkcnMvZG93bnJldi54bWxQSwUGAAAAAAQABADzAAAAYwUAAAAA&#10;" strokecolor="#c90" strokeweight="3pt">
              <v:shadow on="t" color="#c90" opacity=".5" offset="6pt,-6pt"/>
              <w10:anchorlock/>
            </v:shape>
          </w:pict>
        </mc:Fallback>
      </mc:AlternateContent>
    </w:r>
  </w:p>
  <w:p w14:paraId="79326D23" w14:textId="77777777" w:rsidR="00900528" w:rsidRPr="007D4049" w:rsidRDefault="00900528" w:rsidP="007D4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229"/>
    <w:multiLevelType w:val="hybridMultilevel"/>
    <w:tmpl w:val="B77C9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D53DF"/>
    <w:multiLevelType w:val="hybridMultilevel"/>
    <w:tmpl w:val="B1B03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ED42F5"/>
    <w:multiLevelType w:val="hybridMultilevel"/>
    <w:tmpl w:val="6318F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F96EBE"/>
    <w:multiLevelType w:val="hybridMultilevel"/>
    <w:tmpl w:val="7D5462B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2BD67341"/>
    <w:multiLevelType w:val="hybridMultilevel"/>
    <w:tmpl w:val="D89C8F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527BA1"/>
    <w:multiLevelType w:val="hybridMultilevel"/>
    <w:tmpl w:val="2A52E2C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 w15:restartNumberingAfterBreak="0">
    <w:nsid w:val="43A96C30"/>
    <w:multiLevelType w:val="hybridMultilevel"/>
    <w:tmpl w:val="3F700E82"/>
    <w:lvl w:ilvl="0" w:tplc="E2403B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A1F31"/>
    <w:multiLevelType w:val="hybridMultilevel"/>
    <w:tmpl w:val="03B8EC3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1000FC0"/>
    <w:multiLevelType w:val="hybridMultilevel"/>
    <w:tmpl w:val="D28E521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292248705">
    <w:abstractNumId w:val="3"/>
  </w:num>
  <w:num w:numId="2" w16cid:durableId="659233047">
    <w:abstractNumId w:val="8"/>
  </w:num>
  <w:num w:numId="3" w16cid:durableId="1233545244">
    <w:abstractNumId w:val="5"/>
  </w:num>
  <w:num w:numId="4" w16cid:durableId="1761173186">
    <w:abstractNumId w:val="2"/>
  </w:num>
  <w:num w:numId="5" w16cid:durableId="117649528">
    <w:abstractNumId w:val="1"/>
  </w:num>
  <w:num w:numId="6" w16cid:durableId="1627806978">
    <w:abstractNumId w:val="7"/>
  </w:num>
  <w:num w:numId="7" w16cid:durableId="1608192703">
    <w:abstractNumId w:val="4"/>
  </w:num>
  <w:num w:numId="8" w16cid:durableId="1389955875">
    <w:abstractNumId w:val="6"/>
  </w:num>
  <w:num w:numId="9" w16cid:durableId="11534495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8D0"/>
    <w:rsid w:val="00000B4C"/>
    <w:rsid w:val="00001034"/>
    <w:rsid w:val="00001D4B"/>
    <w:rsid w:val="00010B8B"/>
    <w:rsid w:val="00011013"/>
    <w:rsid w:val="0001135E"/>
    <w:rsid w:val="000114C4"/>
    <w:rsid w:val="00013EA4"/>
    <w:rsid w:val="000147EA"/>
    <w:rsid w:val="00014C67"/>
    <w:rsid w:val="00015809"/>
    <w:rsid w:val="000162C4"/>
    <w:rsid w:val="000175A6"/>
    <w:rsid w:val="00017B34"/>
    <w:rsid w:val="000212B8"/>
    <w:rsid w:val="00022002"/>
    <w:rsid w:val="00023348"/>
    <w:rsid w:val="00024A69"/>
    <w:rsid w:val="00026070"/>
    <w:rsid w:val="000306C5"/>
    <w:rsid w:val="000314D5"/>
    <w:rsid w:val="0003361F"/>
    <w:rsid w:val="000339D8"/>
    <w:rsid w:val="00034520"/>
    <w:rsid w:val="000346D7"/>
    <w:rsid w:val="0003574C"/>
    <w:rsid w:val="00035B17"/>
    <w:rsid w:val="00036E92"/>
    <w:rsid w:val="0003722A"/>
    <w:rsid w:val="00037C18"/>
    <w:rsid w:val="00040457"/>
    <w:rsid w:val="0004298B"/>
    <w:rsid w:val="00045E9B"/>
    <w:rsid w:val="000467A4"/>
    <w:rsid w:val="00051444"/>
    <w:rsid w:val="00051CFA"/>
    <w:rsid w:val="000526E7"/>
    <w:rsid w:val="000536C8"/>
    <w:rsid w:val="000615BA"/>
    <w:rsid w:val="0006263F"/>
    <w:rsid w:val="000637C3"/>
    <w:rsid w:val="00063BA7"/>
    <w:rsid w:val="0006449D"/>
    <w:rsid w:val="00066A79"/>
    <w:rsid w:val="000700FA"/>
    <w:rsid w:val="00070109"/>
    <w:rsid w:val="00070200"/>
    <w:rsid w:val="000710A9"/>
    <w:rsid w:val="00072352"/>
    <w:rsid w:val="00072824"/>
    <w:rsid w:val="00072D8E"/>
    <w:rsid w:val="000804BA"/>
    <w:rsid w:val="000832E5"/>
    <w:rsid w:val="00083AEC"/>
    <w:rsid w:val="00083BCB"/>
    <w:rsid w:val="00087CC4"/>
    <w:rsid w:val="00087ED9"/>
    <w:rsid w:val="00091CD2"/>
    <w:rsid w:val="00092F62"/>
    <w:rsid w:val="00093C45"/>
    <w:rsid w:val="000A100F"/>
    <w:rsid w:val="000B0988"/>
    <w:rsid w:val="000B3AE3"/>
    <w:rsid w:val="000C125A"/>
    <w:rsid w:val="000C1AC2"/>
    <w:rsid w:val="000C1D35"/>
    <w:rsid w:val="000C4588"/>
    <w:rsid w:val="000D000E"/>
    <w:rsid w:val="000D01DD"/>
    <w:rsid w:val="000D32B7"/>
    <w:rsid w:val="000D78E1"/>
    <w:rsid w:val="000E0C23"/>
    <w:rsid w:val="000E3BEA"/>
    <w:rsid w:val="000E6FDC"/>
    <w:rsid w:val="000F0C33"/>
    <w:rsid w:val="000F2F3F"/>
    <w:rsid w:val="000F6BF4"/>
    <w:rsid w:val="0010076C"/>
    <w:rsid w:val="0010219A"/>
    <w:rsid w:val="00104FD0"/>
    <w:rsid w:val="0010621F"/>
    <w:rsid w:val="00111C5C"/>
    <w:rsid w:val="00112A12"/>
    <w:rsid w:val="00116DF9"/>
    <w:rsid w:val="00125859"/>
    <w:rsid w:val="00132F63"/>
    <w:rsid w:val="00133995"/>
    <w:rsid w:val="0013412E"/>
    <w:rsid w:val="0013619A"/>
    <w:rsid w:val="00136947"/>
    <w:rsid w:val="001412FE"/>
    <w:rsid w:val="001413A1"/>
    <w:rsid w:val="001427FB"/>
    <w:rsid w:val="00144325"/>
    <w:rsid w:val="00144458"/>
    <w:rsid w:val="0014480B"/>
    <w:rsid w:val="00144CE9"/>
    <w:rsid w:val="00145A19"/>
    <w:rsid w:val="00150E1B"/>
    <w:rsid w:val="00154162"/>
    <w:rsid w:val="00154D8C"/>
    <w:rsid w:val="001552CB"/>
    <w:rsid w:val="00161E12"/>
    <w:rsid w:val="0017293B"/>
    <w:rsid w:val="00173F85"/>
    <w:rsid w:val="001777A7"/>
    <w:rsid w:val="001818D4"/>
    <w:rsid w:val="00192AC3"/>
    <w:rsid w:val="00193869"/>
    <w:rsid w:val="0019601B"/>
    <w:rsid w:val="001A120F"/>
    <w:rsid w:val="001A5130"/>
    <w:rsid w:val="001A779A"/>
    <w:rsid w:val="001A7908"/>
    <w:rsid w:val="001A7C0A"/>
    <w:rsid w:val="001B4F6B"/>
    <w:rsid w:val="001B6C98"/>
    <w:rsid w:val="001C0085"/>
    <w:rsid w:val="001C174C"/>
    <w:rsid w:val="001C2A36"/>
    <w:rsid w:val="001C30D9"/>
    <w:rsid w:val="001C3674"/>
    <w:rsid w:val="001C6832"/>
    <w:rsid w:val="001C7434"/>
    <w:rsid w:val="001D0476"/>
    <w:rsid w:val="001D133B"/>
    <w:rsid w:val="001D5B8A"/>
    <w:rsid w:val="001D60C5"/>
    <w:rsid w:val="001D6DC7"/>
    <w:rsid w:val="001D6DED"/>
    <w:rsid w:val="001E062C"/>
    <w:rsid w:val="001E1306"/>
    <w:rsid w:val="001E46B9"/>
    <w:rsid w:val="001E4C70"/>
    <w:rsid w:val="001F0727"/>
    <w:rsid w:val="001F0B7D"/>
    <w:rsid w:val="001F1384"/>
    <w:rsid w:val="001F1F2E"/>
    <w:rsid w:val="001F2B28"/>
    <w:rsid w:val="001F3AAA"/>
    <w:rsid w:val="00203B08"/>
    <w:rsid w:val="00203BFF"/>
    <w:rsid w:val="002136A1"/>
    <w:rsid w:val="002138C7"/>
    <w:rsid w:val="00216F4C"/>
    <w:rsid w:val="0021740F"/>
    <w:rsid w:val="0021780A"/>
    <w:rsid w:val="00217B0F"/>
    <w:rsid w:val="002212C3"/>
    <w:rsid w:val="002233F3"/>
    <w:rsid w:val="00224535"/>
    <w:rsid w:val="00231DBB"/>
    <w:rsid w:val="00232653"/>
    <w:rsid w:val="00232804"/>
    <w:rsid w:val="0023567B"/>
    <w:rsid w:val="00237085"/>
    <w:rsid w:val="002432AA"/>
    <w:rsid w:val="002447E8"/>
    <w:rsid w:val="002510A0"/>
    <w:rsid w:val="00251B21"/>
    <w:rsid w:val="002533A3"/>
    <w:rsid w:val="00253EEB"/>
    <w:rsid w:val="00257879"/>
    <w:rsid w:val="00264367"/>
    <w:rsid w:val="00264C19"/>
    <w:rsid w:val="00264F25"/>
    <w:rsid w:val="002666EC"/>
    <w:rsid w:val="00272869"/>
    <w:rsid w:val="00272A96"/>
    <w:rsid w:val="00273476"/>
    <w:rsid w:val="002762F7"/>
    <w:rsid w:val="00276A4F"/>
    <w:rsid w:val="00276AC9"/>
    <w:rsid w:val="00280520"/>
    <w:rsid w:val="0028116A"/>
    <w:rsid w:val="00281BDF"/>
    <w:rsid w:val="002909E4"/>
    <w:rsid w:val="00290A3B"/>
    <w:rsid w:val="002924C5"/>
    <w:rsid w:val="002924D4"/>
    <w:rsid w:val="00294A9E"/>
    <w:rsid w:val="002A15A9"/>
    <w:rsid w:val="002A18B5"/>
    <w:rsid w:val="002A280A"/>
    <w:rsid w:val="002A44F4"/>
    <w:rsid w:val="002A46B0"/>
    <w:rsid w:val="002A632B"/>
    <w:rsid w:val="002A6F34"/>
    <w:rsid w:val="002A6FAD"/>
    <w:rsid w:val="002A738A"/>
    <w:rsid w:val="002B1152"/>
    <w:rsid w:val="002B1AB1"/>
    <w:rsid w:val="002B36C2"/>
    <w:rsid w:val="002B4E67"/>
    <w:rsid w:val="002B5214"/>
    <w:rsid w:val="002B6329"/>
    <w:rsid w:val="002B7737"/>
    <w:rsid w:val="002B795E"/>
    <w:rsid w:val="002B7DED"/>
    <w:rsid w:val="002C7491"/>
    <w:rsid w:val="002D1B05"/>
    <w:rsid w:val="002D1BA8"/>
    <w:rsid w:val="002D26D5"/>
    <w:rsid w:val="002D3FB1"/>
    <w:rsid w:val="002D5344"/>
    <w:rsid w:val="002D638E"/>
    <w:rsid w:val="002E0A6E"/>
    <w:rsid w:val="002E32CE"/>
    <w:rsid w:val="002E4110"/>
    <w:rsid w:val="002E453E"/>
    <w:rsid w:val="002E5759"/>
    <w:rsid w:val="002F2E3B"/>
    <w:rsid w:val="002F4C72"/>
    <w:rsid w:val="002F4FCF"/>
    <w:rsid w:val="002F6A94"/>
    <w:rsid w:val="00300B53"/>
    <w:rsid w:val="0030439A"/>
    <w:rsid w:val="0030495C"/>
    <w:rsid w:val="00304B31"/>
    <w:rsid w:val="00304F2B"/>
    <w:rsid w:val="0030548A"/>
    <w:rsid w:val="00310FC7"/>
    <w:rsid w:val="00311E60"/>
    <w:rsid w:val="00314B73"/>
    <w:rsid w:val="003151E6"/>
    <w:rsid w:val="0031660F"/>
    <w:rsid w:val="00316A46"/>
    <w:rsid w:val="00320940"/>
    <w:rsid w:val="00321A36"/>
    <w:rsid w:val="00324684"/>
    <w:rsid w:val="00330713"/>
    <w:rsid w:val="00332A21"/>
    <w:rsid w:val="00334129"/>
    <w:rsid w:val="00334288"/>
    <w:rsid w:val="003358B1"/>
    <w:rsid w:val="003426A7"/>
    <w:rsid w:val="00343C31"/>
    <w:rsid w:val="00344A64"/>
    <w:rsid w:val="003469B0"/>
    <w:rsid w:val="003470F5"/>
    <w:rsid w:val="0035018F"/>
    <w:rsid w:val="003515F4"/>
    <w:rsid w:val="0035245E"/>
    <w:rsid w:val="0035494B"/>
    <w:rsid w:val="0035630A"/>
    <w:rsid w:val="00360AEA"/>
    <w:rsid w:val="00370D4B"/>
    <w:rsid w:val="0037165C"/>
    <w:rsid w:val="00373E2B"/>
    <w:rsid w:val="00373F70"/>
    <w:rsid w:val="003763C9"/>
    <w:rsid w:val="0037721F"/>
    <w:rsid w:val="003774EE"/>
    <w:rsid w:val="00377FAB"/>
    <w:rsid w:val="0038226C"/>
    <w:rsid w:val="0038263D"/>
    <w:rsid w:val="00382785"/>
    <w:rsid w:val="003831DB"/>
    <w:rsid w:val="003837BF"/>
    <w:rsid w:val="00384283"/>
    <w:rsid w:val="00386F8F"/>
    <w:rsid w:val="00387194"/>
    <w:rsid w:val="003879A5"/>
    <w:rsid w:val="003905D9"/>
    <w:rsid w:val="003912E0"/>
    <w:rsid w:val="00395036"/>
    <w:rsid w:val="003976C8"/>
    <w:rsid w:val="003A02E1"/>
    <w:rsid w:val="003A27CE"/>
    <w:rsid w:val="003A2AF1"/>
    <w:rsid w:val="003A5841"/>
    <w:rsid w:val="003B7EC7"/>
    <w:rsid w:val="003C02AC"/>
    <w:rsid w:val="003C13F4"/>
    <w:rsid w:val="003C29BB"/>
    <w:rsid w:val="003C7A79"/>
    <w:rsid w:val="003D3389"/>
    <w:rsid w:val="003D5D02"/>
    <w:rsid w:val="003D6627"/>
    <w:rsid w:val="003E1FC5"/>
    <w:rsid w:val="003E5178"/>
    <w:rsid w:val="003E74ED"/>
    <w:rsid w:val="003E7728"/>
    <w:rsid w:val="003F084E"/>
    <w:rsid w:val="003F306E"/>
    <w:rsid w:val="003F623D"/>
    <w:rsid w:val="003F6774"/>
    <w:rsid w:val="00400897"/>
    <w:rsid w:val="00401CCD"/>
    <w:rsid w:val="00402901"/>
    <w:rsid w:val="00402FC5"/>
    <w:rsid w:val="004049BF"/>
    <w:rsid w:val="00407E81"/>
    <w:rsid w:val="00413A82"/>
    <w:rsid w:val="0041704F"/>
    <w:rsid w:val="004208CC"/>
    <w:rsid w:val="00420EF9"/>
    <w:rsid w:val="004211E4"/>
    <w:rsid w:val="00421816"/>
    <w:rsid w:val="00427C77"/>
    <w:rsid w:val="004302A5"/>
    <w:rsid w:val="004310A7"/>
    <w:rsid w:val="00431C12"/>
    <w:rsid w:val="00435A6C"/>
    <w:rsid w:val="00436DA1"/>
    <w:rsid w:val="00437A23"/>
    <w:rsid w:val="004428C5"/>
    <w:rsid w:val="00442C24"/>
    <w:rsid w:val="00446A32"/>
    <w:rsid w:val="0044705D"/>
    <w:rsid w:val="00447702"/>
    <w:rsid w:val="0045183C"/>
    <w:rsid w:val="00456112"/>
    <w:rsid w:val="004566F5"/>
    <w:rsid w:val="004572CB"/>
    <w:rsid w:val="004628BA"/>
    <w:rsid w:val="004679A7"/>
    <w:rsid w:val="00474FAB"/>
    <w:rsid w:val="004760E1"/>
    <w:rsid w:val="00476697"/>
    <w:rsid w:val="00480B10"/>
    <w:rsid w:val="00481867"/>
    <w:rsid w:val="0048476A"/>
    <w:rsid w:val="004904F0"/>
    <w:rsid w:val="00491641"/>
    <w:rsid w:val="00491681"/>
    <w:rsid w:val="0049306B"/>
    <w:rsid w:val="00493D70"/>
    <w:rsid w:val="00494081"/>
    <w:rsid w:val="00494F55"/>
    <w:rsid w:val="00497B6A"/>
    <w:rsid w:val="004A2A49"/>
    <w:rsid w:val="004A32D3"/>
    <w:rsid w:val="004A35BC"/>
    <w:rsid w:val="004A4E92"/>
    <w:rsid w:val="004A71BF"/>
    <w:rsid w:val="004B1ABF"/>
    <w:rsid w:val="004B66C2"/>
    <w:rsid w:val="004B73AF"/>
    <w:rsid w:val="004C0A38"/>
    <w:rsid w:val="004C1281"/>
    <w:rsid w:val="004C3D23"/>
    <w:rsid w:val="004C6B63"/>
    <w:rsid w:val="004D3EFF"/>
    <w:rsid w:val="004E2A91"/>
    <w:rsid w:val="004E35C1"/>
    <w:rsid w:val="004E7F56"/>
    <w:rsid w:val="004F1A21"/>
    <w:rsid w:val="004F6772"/>
    <w:rsid w:val="004F7E52"/>
    <w:rsid w:val="00503D18"/>
    <w:rsid w:val="00503F86"/>
    <w:rsid w:val="00515B65"/>
    <w:rsid w:val="00520863"/>
    <w:rsid w:val="0052124E"/>
    <w:rsid w:val="005230FC"/>
    <w:rsid w:val="00523FDA"/>
    <w:rsid w:val="00525CA5"/>
    <w:rsid w:val="005267C6"/>
    <w:rsid w:val="00526D60"/>
    <w:rsid w:val="00530EAC"/>
    <w:rsid w:val="00530EC1"/>
    <w:rsid w:val="005317EE"/>
    <w:rsid w:val="00537027"/>
    <w:rsid w:val="00540D8E"/>
    <w:rsid w:val="00541B34"/>
    <w:rsid w:val="00543BA9"/>
    <w:rsid w:val="005440E7"/>
    <w:rsid w:val="0054432C"/>
    <w:rsid w:val="0054673F"/>
    <w:rsid w:val="005568A8"/>
    <w:rsid w:val="00561B3D"/>
    <w:rsid w:val="00561C98"/>
    <w:rsid w:val="00562234"/>
    <w:rsid w:val="0056261E"/>
    <w:rsid w:val="005657C0"/>
    <w:rsid w:val="00566367"/>
    <w:rsid w:val="00566B7F"/>
    <w:rsid w:val="005677CB"/>
    <w:rsid w:val="00567DBF"/>
    <w:rsid w:val="00571930"/>
    <w:rsid w:val="00572E7A"/>
    <w:rsid w:val="00572F2A"/>
    <w:rsid w:val="00573823"/>
    <w:rsid w:val="00575B3F"/>
    <w:rsid w:val="00577F12"/>
    <w:rsid w:val="005826E9"/>
    <w:rsid w:val="0059156A"/>
    <w:rsid w:val="005932B0"/>
    <w:rsid w:val="005A54A6"/>
    <w:rsid w:val="005A73A5"/>
    <w:rsid w:val="005B3748"/>
    <w:rsid w:val="005B3AF8"/>
    <w:rsid w:val="005B4965"/>
    <w:rsid w:val="005B5DB9"/>
    <w:rsid w:val="005C1F53"/>
    <w:rsid w:val="005C6B37"/>
    <w:rsid w:val="005D055D"/>
    <w:rsid w:val="005D172A"/>
    <w:rsid w:val="005D1F18"/>
    <w:rsid w:val="005D208F"/>
    <w:rsid w:val="005D2A9D"/>
    <w:rsid w:val="005D5EEF"/>
    <w:rsid w:val="005D74E0"/>
    <w:rsid w:val="005D7BB8"/>
    <w:rsid w:val="005E1CD9"/>
    <w:rsid w:val="005E57C0"/>
    <w:rsid w:val="005E7569"/>
    <w:rsid w:val="005F049C"/>
    <w:rsid w:val="005F1D58"/>
    <w:rsid w:val="005F2438"/>
    <w:rsid w:val="005F2E66"/>
    <w:rsid w:val="005F2EB7"/>
    <w:rsid w:val="005F4AEC"/>
    <w:rsid w:val="005F5119"/>
    <w:rsid w:val="005F636D"/>
    <w:rsid w:val="005F6FA7"/>
    <w:rsid w:val="006022A2"/>
    <w:rsid w:val="00606382"/>
    <w:rsid w:val="00606929"/>
    <w:rsid w:val="00607428"/>
    <w:rsid w:val="00607E8F"/>
    <w:rsid w:val="00607E93"/>
    <w:rsid w:val="006112EF"/>
    <w:rsid w:val="00611CBA"/>
    <w:rsid w:val="00611CDA"/>
    <w:rsid w:val="00613BE5"/>
    <w:rsid w:val="00617DD7"/>
    <w:rsid w:val="00622A21"/>
    <w:rsid w:val="00622CA9"/>
    <w:rsid w:val="00623008"/>
    <w:rsid w:val="006276B2"/>
    <w:rsid w:val="00631510"/>
    <w:rsid w:val="0063244B"/>
    <w:rsid w:val="006328AE"/>
    <w:rsid w:val="00643894"/>
    <w:rsid w:val="00651346"/>
    <w:rsid w:val="00651427"/>
    <w:rsid w:val="00653F71"/>
    <w:rsid w:val="0065661F"/>
    <w:rsid w:val="00661544"/>
    <w:rsid w:val="00661F04"/>
    <w:rsid w:val="00663222"/>
    <w:rsid w:val="00663429"/>
    <w:rsid w:val="006642E5"/>
    <w:rsid w:val="00664CAC"/>
    <w:rsid w:val="00675817"/>
    <w:rsid w:val="006766FC"/>
    <w:rsid w:val="0068016F"/>
    <w:rsid w:val="006808E9"/>
    <w:rsid w:val="00680B00"/>
    <w:rsid w:val="00680C66"/>
    <w:rsid w:val="0068546E"/>
    <w:rsid w:val="00686303"/>
    <w:rsid w:val="006878DC"/>
    <w:rsid w:val="0069156E"/>
    <w:rsid w:val="006922E1"/>
    <w:rsid w:val="00696F6D"/>
    <w:rsid w:val="006A318D"/>
    <w:rsid w:val="006A50C0"/>
    <w:rsid w:val="006A71E8"/>
    <w:rsid w:val="006B03B3"/>
    <w:rsid w:val="006B068E"/>
    <w:rsid w:val="006B3775"/>
    <w:rsid w:val="006B5A38"/>
    <w:rsid w:val="006B6902"/>
    <w:rsid w:val="006C01D2"/>
    <w:rsid w:val="006C02C0"/>
    <w:rsid w:val="006C0E8B"/>
    <w:rsid w:val="006C1415"/>
    <w:rsid w:val="006C323F"/>
    <w:rsid w:val="006C3764"/>
    <w:rsid w:val="006C48A4"/>
    <w:rsid w:val="006D5CAA"/>
    <w:rsid w:val="006D6FD9"/>
    <w:rsid w:val="006E072F"/>
    <w:rsid w:val="006E3F8A"/>
    <w:rsid w:val="006E3F96"/>
    <w:rsid w:val="006E6373"/>
    <w:rsid w:val="006E76D6"/>
    <w:rsid w:val="006E7D54"/>
    <w:rsid w:val="006F0C91"/>
    <w:rsid w:val="006F3D8D"/>
    <w:rsid w:val="006F7E1D"/>
    <w:rsid w:val="006F7F64"/>
    <w:rsid w:val="00701DB5"/>
    <w:rsid w:val="00702201"/>
    <w:rsid w:val="00702AEE"/>
    <w:rsid w:val="007061AF"/>
    <w:rsid w:val="007067DA"/>
    <w:rsid w:val="00707A6D"/>
    <w:rsid w:val="00710845"/>
    <w:rsid w:val="00711096"/>
    <w:rsid w:val="00711407"/>
    <w:rsid w:val="00711BB0"/>
    <w:rsid w:val="007206F9"/>
    <w:rsid w:val="00726B6F"/>
    <w:rsid w:val="007350AB"/>
    <w:rsid w:val="00740276"/>
    <w:rsid w:val="007408BC"/>
    <w:rsid w:val="00751838"/>
    <w:rsid w:val="00753202"/>
    <w:rsid w:val="007601C4"/>
    <w:rsid w:val="007656F1"/>
    <w:rsid w:val="00766752"/>
    <w:rsid w:val="007673A7"/>
    <w:rsid w:val="007679DE"/>
    <w:rsid w:val="00770268"/>
    <w:rsid w:val="00774235"/>
    <w:rsid w:val="00775841"/>
    <w:rsid w:val="00775F4C"/>
    <w:rsid w:val="007772C3"/>
    <w:rsid w:val="007835B2"/>
    <w:rsid w:val="007839F1"/>
    <w:rsid w:val="007865A5"/>
    <w:rsid w:val="00790F0D"/>
    <w:rsid w:val="00793311"/>
    <w:rsid w:val="0079515F"/>
    <w:rsid w:val="00795737"/>
    <w:rsid w:val="0079611E"/>
    <w:rsid w:val="007972FE"/>
    <w:rsid w:val="007975A6"/>
    <w:rsid w:val="007A0C79"/>
    <w:rsid w:val="007A24EC"/>
    <w:rsid w:val="007A2A39"/>
    <w:rsid w:val="007A67F5"/>
    <w:rsid w:val="007A7A59"/>
    <w:rsid w:val="007B5ECD"/>
    <w:rsid w:val="007C335D"/>
    <w:rsid w:val="007C3E30"/>
    <w:rsid w:val="007C410B"/>
    <w:rsid w:val="007C6A56"/>
    <w:rsid w:val="007D0186"/>
    <w:rsid w:val="007D2819"/>
    <w:rsid w:val="007D2868"/>
    <w:rsid w:val="007D4049"/>
    <w:rsid w:val="007E59C4"/>
    <w:rsid w:val="007E600D"/>
    <w:rsid w:val="007E66EC"/>
    <w:rsid w:val="007F2C00"/>
    <w:rsid w:val="007F3218"/>
    <w:rsid w:val="007F4577"/>
    <w:rsid w:val="00801644"/>
    <w:rsid w:val="00801C29"/>
    <w:rsid w:val="00802D4A"/>
    <w:rsid w:val="00802EC9"/>
    <w:rsid w:val="0080323B"/>
    <w:rsid w:val="00806FE3"/>
    <w:rsid w:val="008110B1"/>
    <w:rsid w:val="008113FA"/>
    <w:rsid w:val="00811477"/>
    <w:rsid w:val="0081593F"/>
    <w:rsid w:val="00821BE9"/>
    <w:rsid w:val="00821E5B"/>
    <w:rsid w:val="00826483"/>
    <w:rsid w:val="00826DB0"/>
    <w:rsid w:val="00827184"/>
    <w:rsid w:val="00842ED3"/>
    <w:rsid w:val="008431BF"/>
    <w:rsid w:val="008440C0"/>
    <w:rsid w:val="0084559A"/>
    <w:rsid w:val="00846CC0"/>
    <w:rsid w:val="008524A5"/>
    <w:rsid w:val="00852A55"/>
    <w:rsid w:val="00861DF5"/>
    <w:rsid w:val="00863302"/>
    <w:rsid w:val="00864F63"/>
    <w:rsid w:val="00865E32"/>
    <w:rsid w:val="00866C8F"/>
    <w:rsid w:val="008678FD"/>
    <w:rsid w:val="0086790E"/>
    <w:rsid w:val="0087046A"/>
    <w:rsid w:val="0087249B"/>
    <w:rsid w:val="00873B88"/>
    <w:rsid w:val="008744B3"/>
    <w:rsid w:val="00877F0D"/>
    <w:rsid w:val="00880C6B"/>
    <w:rsid w:val="0088643A"/>
    <w:rsid w:val="008876FD"/>
    <w:rsid w:val="008909B5"/>
    <w:rsid w:val="00892A26"/>
    <w:rsid w:val="00893AAA"/>
    <w:rsid w:val="00895ECD"/>
    <w:rsid w:val="00897562"/>
    <w:rsid w:val="008A264C"/>
    <w:rsid w:val="008A3121"/>
    <w:rsid w:val="008A389C"/>
    <w:rsid w:val="008A393B"/>
    <w:rsid w:val="008A5676"/>
    <w:rsid w:val="008A6D16"/>
    <w:rsid w:val="008A759D"/>
    <w:rsid w:val="008A7883"/>
    <w:rsid w:val="008A79CB"/>
    <w:rsid w:val="008B12C2"/>
    <w:rsid w:val="008B1AFF"/>
    <w:rsid w:val="008B1DBB"/>
    <w:rsid w:val="008B2D81"/>
    <w:rsid w:val="008B46C8"/>
    <w:rsid w:val="008C1B57"/>
    <w:rsid w:val="008C7F2A"/>
    <w:rsid w:val="008D0914"/>
    <w:rsid w:val="008D7628"/>
    <w:rsid w:val="008E2BEF"/>
    <w:rsid w:val="008F15C1"/>
    <w:rsid w:val="008F294C"/>
    <w:rsid w:val="008F71CB"/>
    <w:rsid w:val="00900528"/>
    <w:rsid w:val="00902256"/>
    <w:rsid w:val="009035A4"/>
    <w:rsid w:val="00906602"/>
    <w:rsid w:val="009146EB"/>
    <w:rsid w:val="00914D2A"/>
    <w:rsid w:val="00915E4E"/>
    <w:rsid w:val="00920FC9"/>
    <w:rsid w:val="009229BD"/>
    <w:rsid w:val="00924272"/>
    <w:rsid w:val="009255A6"/>
    <w:rsid w:val="00925E8D"/>
    <w:rsid w:val="009279C2"/>
    <w:rsid w:val="009304B2"/>
    <w:rsid w:val="009308F0"/>
    <w:rsid w:val="009313C1"/>
    <w:rsid w:val="00935E2F"/>
    <w:rsid w:val="00941377"/>
    <w:rsid w:val="00944221"/>
    <w:rsid w:val="00947326"/>
    <w:rsid w:val="00947D15"/>
    <w:rsid w:val="00951EDB"/>
    <w:rsid w:val="009534FA"/>
    <w:rsid w:val="009611D8"/>
    <w:rsid w:val="00961A7B"/>
    <w:rsid w:val="00962C5C"/>
    <w:rsid w:val="00964718"/>
    <w:rsid w:val="009650C4"/>
    <w:rsid w:val="00966B14"/>
    <w:rsid w:val="00971787"/>
    <w:rsid w:val="00973531"/>
    <w:rsid w:val="00981F21"/>
    <w:rsid w:val="00983082"/>
    <w:rsid w:val="00986DFD"/>
    <w:rsid w:val="009944A5"/>
    <w:rsid w:val="00996491"/>
    <w:rsid w:val="0099664D"/>
    <w:rsid w:val="0099736E"/>
    <w:rsid w:val="00997579"/>
    <w:rsid w:val="009A2C51"/>
    <w:rsid w:val="009A2F22"/>
    <w:rsid w:val="009A78C3"/>
    <w:rsid w:val="009B0960"/>
    <w:rsid w:val="009B637E"/>
    <w:rsid w:val="009C203D"/>
    <w:rsid w:val="009C44D0"/>
    <w:rsid w:val="009C4855"/>
    <w:rsid w:val="009C7821"/>
    <w:rsid w:val="009D161D"/>
    <w:rsid w:val="009E1EF9"/>
    <w:rsid w:val="009E3B6A"/>
    <w:rsid w:val="009E4BA1"/>
    <w:rsid w:val="009E5EEE"/>
    <w:rsid w:val="009E6EA8"/>
    <w:rsid w:val="009F0BE6"/>
    <w:rsid w:val="00A004F9"/>
    <w:rsid w:val="00A0445F"/>
    <w:rsid w:val="00A04969"/>
    <w:rsid w:val="00A0711B"/>
    <w:rsid w:val="00A1036C"/>
    <w:rsid w:val="00A15EC2"/>
    <w:rsid w:val="00A163AB"/>
    <w:rsid w:val="00A21C21"/>
    <w:rsid w:val="00A27E3C"/>
    <w:rsid w:val="00A318FF"/>
    <w:rsid w:val="00A4017A"/>
    <w:rsid w:val="00A40AF9"/>
    <w:rsid w:val="00A41FCC"/>
    <w:rsid w:val="00A42909"/>
    <w:rsid w:val="00A4727D"/>
    <w:rsid w:val="00A54A8C"/>
    <w:rsid w:val="00A578AE"/>
    <w:rsid w:val="00A63959"/>
    <w:rsid w:val="00A6620F"/>
    <w:rsid w:val="00A7049F"/>
    <w:rsid w:val="00A70C17"/>
    <w:rsid w:val="00A71711"/>
    <w:rsid w:val="00A72AC9"/>
    <w:rsid w:val="00A746F5"/>
    <w:rsid w:val="00A74E25"/>
    <w:rsid w:val="00A7646E"/>
    <w:rsid w:val="00A776A4"/>
    <w:rsid w:val="00A80E94"/>
    <w:rsid w:val="00A818A6"/>
    <w:rsid w:val="00A83F9A"/>
    <w:rsid w:val="00A924EE"/>
    <w:rsid w:val="00A9557B"/>
    <w:rsid w:val="00AA0AC6"/>
    <w:rsid w:val="00AA17CE"/>
    <w:rsid w:val="00AA3AFF"/>
    <w:rsid w:val="00AA5138"/>
    <w:rsid w:val="00AA6DA3"/>
    <w:rsid w:val="00AB21FD"/>
    <w:rsid w:val="00AB367D"/>
    <w:rsid w:val="00AB4A5A"/>
    <w:rsid w:val="00AB632D"/>
    <w:rsid w:val="00AB6948"/>
    <w:rsid w:val="00AB7A00"/>
    <w:rsid w:val="00AB7CF0"/>
    <w:rsid w:val="00AC28FB"/>
    <w:rsid w:val="00AC34CB"/>
    <w:rsid w:val="00AD1510"/>
    <w:rsid w:val="00AD15BE"/>
    <w:rsid w:val="00AD4EDB"/>
    <w:rsid w:val="00AE2F43"/>
    <w:rsid w:val="00AE40E5"/>
    <w:rsid w:val="00AE5007"/>
    <w:rsid w:val="00AE552E"/>
    <w:rsid w:val="00AE6BAD"/>
    <w:rsid w:val="00AE7EE8"/>
    <w:rsid w:val="00AF15CC"/>
    <w:rsid w:val="00AF63C5"/>
    <w:rsid w:val="00B01C93"/>
    <w:rsid w:val="00B04741"/>
    <w:rsid w:val="00B0681E"/>
    <w:rsid w:val="00B0700B"/>
    <w:rsid w:val="00B11271"/>
    <w:rsid w:val="00B13562"/>
    <w:rsid w:val="00B16306"/>
    <w:rsid w:val="00B16537"/>
    <w:rsid w:val="00B165F3"/>
    <w:rsid w:val="00B16DC8"/>
    <w:rsid w:val="00B17B04"/>
    <w:rsid w:val="00B21EFC"/>
    <w:rsid w:val="00B22213"/>
    <w:rsid w:val="00B24944"/>
    <w:rsid w:val="00B265C5"/>
    <w:rsid w:val="00B3123D"/>
    <w:rsid w:val="00B3168C"/>
    <w:rsid w:val="00B3218C"/>
    <w:rsid w:val="00B32794"/>
    <w:rsid w:val="00B33A68"/>
    <w:rsid w:val="00B358C1"/>
    <w:rsid w:val="00B405B8"/>
    <w:rsid w:val="00B40BA2"/>
    <w:rsid w:val="00B423C0"/>
    <w:rsid w:val="00B47009"/>
    <w:rsid w:val="00B54062"/>
    <w:rsid w:val="00B54494"/>
    <w:rsid w:val="00B61178"/>
    <w:rsid w:val="00B61545"/>
    <w:rsid w:val="00B61C82"/>
    <w:rsid w:val="00B640D0"/>
    <w:rsid w:val="00B64504"/>
    <w:rsid w:val="00B717CF"/>
    <w:rsid w:val="00B73033"/>
    <w:rsid w:val="00B76859"/>
    <w:rsid w:val="00B768E5"/>
    <w:rsid w:val="00B82E08"/>
    <w:rsid w:val="00B86E8F"/>
    <w:rsid w:val="00B8714D"/>
    <w:rsid w:val="00B9011F"/>
    <w:rsid w:val="00B90CC1"/>
    <w:rsid w:val="00B924B8"/>
    <w:rsid w:val="00B92DC6"/>
    <w:rsid w:val="00B95B26"/>
    <w:rsid w:val="00BA0CB4"/>
    <w:rsid w:val="00BA3C71"/>
    <w:rsid w:val="00BA4550"/>
    <w:rsid w:val="00BA782E"/>
    <w:rsid w:val="00BB3186"/>
    <w:rsid w:val="00BB5F13"/>
    <w:rsid w:val="00BB644E"/>
    <w:rsid w:val="00BB650F"/>
    <w:rsid w:val="00BB7A84"/>
    <w:rsid w:val="00BC42DA"/>
    <w:rsid w:val="00BC4BE0"/>
    <w:rsid w:val="00BC55D9"/>
    <w:rsid w:val="00BC7777"/>
    <w:rsid w:val="00BC7A34"/>
    <w:rsid w:val="00BC7A93"/>
    <w:rsid w:val="00BD17C0"/>
    <w:rsid w:val="00BD3F42"/>
    <w:rsid w:val="00BD5D0D"/>
    <w:rsid w:val="00BD65C0"/>
    <w:rsid w:val="00BD6BD4"/>
    <w:rsid w:val="00BE0C59"/>
    <w:rsid w:val="00BE21B9"/>
    <w:rsid w:val="00BE2AD5"/>
    <w:rsid w:val="00BE3BC3"/>
    <w:rsid w:val="00BE57A3"/>
    <w:rsid w:val="00BF00D6"/>
    <w:rsid w:val="00BF48C5"/>
    <w:rsid w:val="00BF5B73"/>
    <w:rsid w:val="00BF78D0"/>
    <w:rsid w:val="00BF7E48"/>
    <w:rsid w:val="00C01498"/>
    <w:rsid w:val="00C03DF4"/>
    <w:rsid w:val="00C06A23"/>
    <w:rsid w:val="00C110DC"/>
    <w:rsid w:val="00C1182C"/>
    <w:rsid w:val="00C128A9"/>
    <w:rsid w:val="00C20DBE"/>
    <w:rsid w:val="00C21652"/>
    <w:rsid w:val="00C21DFF"/>
    <w:rsid w:val="00C22E65"/>
    <w:rsid w:val="00C257EC"/>
    <w:rsid w:val="00C32626"/>
    <w:rsid w:val="00C33380"/>
    <w:rsid w:val="00C33F74"/>
    <w:rsid w:val="00C34451"/>
    <w:rsid w:val="00C373C0"/>
    <w:rsid w:val="00C37D69"/>
    <w:rsid w:val="00C37D95"/>
    <w:rsid w:val="00C40812"/>
    <w:rsid w:val="00C43745"/>
    <w:rsid w:val="00C43D79"/>
    <w:rsid w:val="00C50687"/>
    <w:rsid w:val="00C5261F"/>
    <w:rsid w:val="00C54141"/>
    <w:rsid w:val="00C54839"/>
    <w:rsid w:val="00C54961"/>
    <w:rsid w:val="00C54B01"/>
    <w:rsid w:val="00C625D4"/>
    <w:rsid w:val="00C6448C"/>
    <w:rsid w:val="00C66191"/>
    <w:rsid w:val="00C74F8A"/>
    <w:rsid w:val="00C75F34"/>
    <w:rsid w:val="00C7622C"/>
    <w:rsid w:val="00C87868"/>
    <w:rsid w:val="00CA0E22"/>
    <w:rsid w:val="00CA1C76"/>
    <w:rsid w:val="00CA36D4"/>
    <w:rsid w:val="00CA4F7F"/>
    <w:rsid w:val="00CA6F49"/>
    <w:rsid w:val="00CB069C"/>
    <w:rsid w:val="00CB22B9"/>
    <w:rsid w:val="00CB34BB"/>
    <w:rsid w:val="00CB4606"/>
    <w:rsid w:val="00CC0DA1"/>
    <w:rsid w:val="00CC1FE1"/>
    <w:rsid w:val="00CC27B3"/>
    <w:rsid w:val="00CC4089"/>
    <w:rsid w:val="00CC58B4"/>
    <w:rsid w:val="00CC7972"/>
    <w:rsid w:val="00CD4089"/>
    <w:rsid w:val="00CD505E"/>
    <w:rsid w:val="00CD5978"/>
    <w:rsid w:val="00CE161E"/>
    <w:rsid w:val="00CE2B18"/>
    <w:rsid w:val="00CE6114"/>
    <w:rsid w:val="00CE63CB"/>
    <w:rsid w:val="00CE727F"/>
    <w:rsid w:val="00CF11D6"/>
    <w:rsid w:val="00CF1E60"/>
    <w:rsid w:val="00CF4193"/>
    <w:rsid w:val="00D01C4A"/>
    <w:rsid w:val="00D0220A"/>
    <w:rsid w:val="00D04208"/>
    <w:rsid w:val="00D04B0B"/>
    <w:rsid w:val="00D05ECC"/>
    <w:rsid w:val="00D0662A"/>
    <w:rsid w:val="00D11756"/>
    <w:rsid w:val="00D11EF2"/>
    <w:rsid w:val="00D1584B"/>
    <w:rsid w:val="00D168B5"/>
    <w:rsid w:val="00D23FC3"/>
    <w:rsid w:val="00D274BA"/>
    <w:rsid w:val="00D27E3E"/>
    <w:rsid w:val="00D306E5"/>
    <w:rsid w:val="00D318DB"/>
    <w:rsid w:val="00D323F1"/>
    <w:rsid w:val="00D3475E"/>
    <w:rsid w:val="00D354C6"/>
    <w:rsid w:val="00D3594F"/>
    <w:rsid w:val="00D400FF"/>
    <w:rsid w:val="00D41674"/>
    <w:rsid w:val="00D41DF4"/>
    <w:rsid w:val="00D4263F"/>
    <w:rsid w:val="00D44C4D"/>
    <w:rsid w:val="00D45643"/>
    <w:rsid w:val="00D4598F"/>
    <w:rsid w:val="00D46595"/>
    <w:rsid w:val="00D51C50"/>
    <w:rsid w:val="00D53981"/>
    <w:rsid w:val="00D56BA8"/>
    <w:rsid w:val="00D57AAD"/>
    <w:rsid w:val="00D627E6"/>
    <w:rsid w:val="00D62B09"/>
    <w:rsid w:val="00D658A7"/>
    <w:rsid w:val="00D6765A"/>
    <w:rsid w:val="00D722B1"/>
    <w:rsid w:val="00D7254C"/>
    <w:rsid w:val="00D74829"/>
    <w:rsid w:val="00D76BA1"/>
    <w:rsid w:val="00D77BD8"/>
    <w:rsid w:val="00D80F14"/>
    <w:rsid w:val="00D82B7C"/>
    <w:rsid w:val="00D83C92"/>
    <w:rsid w:val="00D84937"/>
    <w:rsid w:val="00D85629"/>
    <w:rsid w:val="00D85742"/>
    <w:rsid w:val="00D912E8"/>
    <w:rsid w:val="00D9237D"/>
    <w:rsid w:val="00D93E3D"/>
    <w:rsid w:val="00D94CCF"/>
    <w:rsid w:val="00DA17A9"/>
    <w:rsid w:val="00DA18C1"/>
    <w:rsid w:val="00DA2B90"/>
    <w:rsid w:val="00DA2D7F"/>
    <w:rsid w:val="00DA36D4"/>
    <w:rsid w:val="00DB2B67"/>
    <w:rsid w:val="00DB3838"/>
    <w:rsid w:val="00DB3DCE"/>
    <w:rsid w:val="00DB617C"/>
    <w:rsid w:val="00DB7C28"/>
    <w:rsid w:val="00DC0DE8"/>
    <w:rsid w:val="00DC0F66"/>
    <w:rsid w:val="00DC1055"/>
    <w:rsid w:val="00DC6A35"/>
    <w:rsid w:val="00DC7A6E"/>
    <w:rsid w:val="00DD429B"/>
    <w:rsid w:val="00DD44EE"/>
    <w:rsid w:val="00DD5256"/>
    <w:rsid w:val="00DD52AB"/>
    <w:rsid w:val="00DD58A0"/>
    <w:rsid w:val="00DE3034"/>
    <w:rsid w:val="00DE4A7E"/>
    <w:rsid w:val="00DE4FF9"/>
    <w:rsid w:val="00DE67D2"/>
    <w:rsid w:val="00DE7A71"/>
    <w:rsid w:val="00E00860"/>
    <w:rsid w:val="00E0293D"/>
    <w:rsid w:val="00E055D4"/>
    <w:rsid w:val="00E05981"/>
    <w:rsid w:val="00E10DEB"/>
    <w:rsid w:val="00E11173"/>
    <w:rsid w:val="00E119C8"/>
    <w:rsid w:val="00E1430D"/>
    <w:rsid w:val="00E159B2"/>
    <w:rsid w:val="00E17530"/>
    <w:rsid w:val="00E2461B"/>
    <w:rsid w:val="00E30CBF"/>
    <w:rsid w:val="00E33236"/>
    <w:rsid w:val="00E36581"/>
    <w:rsid w:val="00E37197"/>
    <w:rsid w:val="00E37381"/>
    <w:rsid w:val="00E40056"/>
    <w:rsid w:val="00E41E33"/>
    <w:rsid w:val="00E4406E"/>
    <w:rsid w:val="00E46533"/>
    <w:rsid w:val="00E47CF0"/>
    <w:rsid w:val="00E51D02"/>
    <w:rsid w:val="00E5304D"/>
    <w:rsid w:val="00E53323"/>
    <w:rsid w:val="00E555D1"/>
    <w:rsid w:val="00E61010"/>
    <w:rsid w:val="00E61EAC"/>
    <w:rsid w:val="00E62793"/>
    <w:rsid w:val="00E63C74"/>
    <w:rsid w:val="00E660D8"/>
    <w:rsid w:val="00E670F3"/>
    <w:rsid w:val="00E716BA"/>
    <w:rsid w:val="00E717DA"/>
    <w:rsid w:val="00E74525"/>
    <w:rsid w:val="00E765AA"/>
    <w:rsid w:val="00E777FC"/>
    <w:rsid w:val="00E81F6F"/>
    <w:rsid w:val="00E81FE3"/>
    <w:rsid w:val="00E847F7"/>
    <w:rsid w:val="00E934C5"/>
    <w:rsid w:val="00E93AE6"/>
    <w:rsid w:val="00E9564D"/>
    <w:rsid w:val="00E97726"/>
    <w:rsid w:val="00EA044D"/>
    <w:rsid w:val="00EA073A"/>
    <w:rsid w:val="00EA31D2"/>
    <w:rsid w:val="00EA46CE"/>
    <w:rsid w:val="00EA5336"/>
    <w:rsid w:val="00EA636B"/>
    <w:rsid w:val="00EA7575"/>
    <w:rsid w:val="00EA7912"/>
    <w:rsid w:val="00EA7967"/>
    <w:rsid w:val="00EB1F37"/>
    <w:rsid w:val="00EB6842"/>
    <w:rsid w:val="00EB6D8A"/>
    <w:rsid w:val="00EC1F9A"/>
    <w:rsid w:val="00EC3E85"/>
    <w:rsid w:val="00EC45C9"/>
    <w:rsid w:val="00EC64BC"/>
    <w:rsid w:val="00EC692B"/>
    <w:rsid w:val="00ED0FDA"/>
    <w:rsid w:val="00ED2D78"/>
    <w:rsid w:val="00ED3104"/>
    <w:rsid w:val="00ED3DDF"/>
    <w:rsid w:val="00ED4A98"/>
    <w:rsid w:val="00ED6245"/>
    <w:rsid w:val="00ED7CE1"/>
    <w:rsid w:val="00EE58FE"/>
    <w:rsid w:val="00EF2E0C"/>
    <w:rsid w:val="00EF381D"/>
    <w:rsid w:val="00F00A34"/>
    <w:rsid w:val="00F012A5"/>
    <w:rsid w:val="00F0287A"/>
    <w:rsid w:val="00F0544F"/>
    <w:rsid w:val="00F05AF0"/>
    <w:rsid w:val="00F0613E"/>
    <w:rsid w:val="00F065B7"/>
    <w:rsid w:val="00F1129C"/>
    <w:rsid w:val="00F1387D"/>
    <w:rsid w:val="00F14597"/>
    <w:rsid w:val="00F24D5E"/>
    <w:rsid w:val="00F2669E"/>
    <w:rsid w:val="00F303FA"/>
    <w:rsid w:val="00F30AFF"/>
    <w:rsid w:val="00F30BB9"/>
    <w:rsid w:val="00F33446"/>
    <w:rsid w:val="00F33462"/>
    <w:rsid w:val="00F33A0A"/>
    <w:rsid w:val="00F37A0F"/>
    <w:rsid w:val="00F42D48"/>
    <w:rsid w:val="00F43284"/>
    <w:rsid w:val="00F43CF8"/>
    <w:rsid w:val="00F441A9"/>
    <w:rsid w:val="00F541C3"/>
    <w:rsid w:val="00F55F95"/>
    <w:rsid w:val="00F5617D"/>
    <w:rsid w:val="00F610BA"/>
    <w:rsid w:val="00F61D55"/>
    <w:rsid w:val="00F62015"/>
    <w:rsid w:val="00F627AE"/>
    <w:rsid w:val="00F6409C"/>
    <w:rsid w:val="00F6414F"/>
    <w:rsid w:val="00F64CE1"/>
    <w:rsid w:val="00F654A5"/>
    <w:rsid w:val="00F675C6"/>
    <w:rsid w:val="00F71C04"/>
    <w:rsid w:val="00F72781"/>
    <w:rsid w:val="00F72793"/>
    <w:rsid w:val="00F72B1E"/>
    <w:rsid w:val="00F73AD6"/>
    <w:rsid w:val="00F753FC"/>
    <w:rsid w:val="00F761FE"/>
    <w:rsid w:val="00F801B9"/>
    <w:rsid w:val="00F82DB8"/>
    <w:rsid w:val="00F840A8"/>
    <w:rsid w:val="00F869B0"/>
    <w:rsid w:val="00F9090F"/>
    <w:rsid w:val="00F94FEA"/>
    <w:rsid w:val="00F969A7"/>
    <w:rsid w:val="00F97D63"/>
    <w:rsid w:val="00FA071F"/>
    <w:rsid w:val="00FA1742"/>
    <w:rsid w:val="00FA2319"/>
    <w:rsid w:val="00FA5F92"/>
    <w:rsid w:val="00FA6D11"/>
    <w:rsid w:val="00FA75FA"/>
    <w:rsid w:val="00FB30A1"/>
    <w:rsid w:val="00FB6D48"/>
    <w:rsid w:val="00FB6DE0"/>
    <w:rsid w:val="00FC5513"/>
    <w:rsid w:val="00FD3F54"/>
    <w:rsid w:val="00FD40D1"/>
    <w:rsid w:val="00FD5013"/>
    <w:rsid w:val="00FD5E7D"/>
    <w:rsid w:val="00FD77AD"/>
    <w:rsid w:val="00FD7D13"/>
    <w:rsid w:val="00FE16FF"/>
    <w:rsid w:val="00FE1AFA"/>
    <w:rsid w:val="00FE2944"/>
    <w:rsid w:val="00FE61C3"/>
    <w:rsid w:val="00FE798B"/>
    <w:rsid w:val="00FF296F"/>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B797"/>
  <w15:docId w15:val="{03926AC7-C155-474F-904F-50322BB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78D0"/>
    <w:pPr>
      <w:ind w:left="720"/>
      <w:contextualSpacing/>
    </w:pPr>
  </w:style>
  <w:style w:type="character" w:customStyle="1" w:styleId="ListParagraphChar">
    <w:name w:val="List Paragraph Char"/>
    <w:link w:val="ListParagraph"/>
    <w:uiPriority w:val="34"/>
    <w:locked/>
    <w:rsid w:val="00BF78D0"/>
  </w:style>
  <w:style w:type="character" w:customStyle="1" w:styleId="fontstyle01">
    <w:name w:val="fontstyle01"/>
    <w:rsid w:val="00BF78D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BA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2E"/>
  </w:style>
  <w:style w:type="paragraph" w:styleId="Footer">
    <w:name w:val="footer"/>
    <w:basedOn w:val="Normal"/>
    <w:link w:val="FooterChar"/>
    <w:uiPriority w:val="99"/>
    <w:unhideWhenUsed/>
    <w:rsid w:val="00BA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2E"/>
  </w:style>
  <w:style w:type="paragraph" w:styleId="BalloonText">
    <w:name w:val="Balloon Text"/>
    <w:basedOn w:val="Normal"/>
    <w:link w:val="BalloonTextChar"/>
    <w:uiPriority w:val="99"/>
    <w:semiHidden/>
    <w:unhideWhenUsed/>
    <w:rsid w:val="00013E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EA4"/>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EA073A"/>
    <w:rPr>
      <w:sz w:val="20"/>
      <w:szCs w:val="20"/>
    </w:rPr>
  </w:style>
  <w:style w:type="character" w:customStyle="1" w:styleId="EndnoteTextChar">
    <w:name w:val="Endnote Text Char"/>
    <w:link w:val="EndnoteText"/>
    <w:uiPriority w:val="99"/>
    <w:semiHidden/>
    <w:rsid w:val="00EA073A"/>
    <w:rPr>
      <w:lang w:val="en-US" w:eastAsia="en-US"/>
    </w:rPr>
  </w:style>
  <w:style w:type="character" w:styleId="EndnoteReference">
    <w:name w:val="endnote reference"/>
    <w:uiPriority w:val="99"/>
    <w:semiHidden/>
    <w:unhideWhenUsed/>
    <w:rsid w:val="00EA073A"/>
    <w:rPr>
      <w:vertAlign w:val="superscript"/>
    </w:rPr>
  </w:style>
  <w:style w:type="paragraph" w:styleId="FootnoteText">
    <w:name w:val="footnote text"/>
    <w:basedOn w:val="Normal"/>
    <w:link w:val="FootnoteTextChar"/>
    <w:uiPriority w:val="99"/>
    <w:semiHidden/>
    <w:unhideWhenUsed/>
    <w:rsid w:val="004211E4"/>
    <w:rPr>
      <w:sz w:val="20"/>
      <w:szCs w:val="20"/>
    </w:rPr>
  </w:style>
  <w:style w:type="character" w:customStyle="1" w:styleId="FootnoteTextChar">
    <w:name w:val="Footnote Text Char"/>
    <w:link w:val="FootnoteText"/>
    <w:uiPriority w:val="99"/>
    <w:semiHidden/>
    <w:rsid w:val="004211E4"/>
    <w:rPr>
      <w:lang w:val="en-US" w:eastAsia="en-US"/>
    </w:rPr>
  </w:style>
  <w:style w:type="character" w:styleId="FootnoteReference">
    <w:name w:val="footnote reference"/>
    <w:uiPriority w:val="99"/>
    <w:semiHidden/>
    <w:unhideWhenUsed/>
    <w:rsid w:val="004211E4"/>
    <w:rPr>
      <w:vertAlign w:val="superscript"/>
    </w:rPr>
  </w:style>
  <w:style w:type="paragraph" w:customStyle="1" w:styleId="Default">
    <w:name w:val="Default"/>
    <w:rsid w:val="00037C18"/>
    <w:pPr>
      <w:autoSpaceDE w:val="0"/>
      <w:autoSpaceDN w:val="0"/>
      <w:adjustRightInd w:val="0"/>
    </w:pPr>
    <w:rPr>
      <w:rFonts w:ascii="Times New Roman" w:hAnsi="Times New Roman"/>
      <w:color w:val="000000"/>
      <w:sz w:val="24"/>
      <w:szCs w:val="24"/>
      <w:lang w:val="id-ID" w:eastAsia="id-ID"/>
    </w:rPr>
  </w:style>
  <w:style w:type="paragraph" w:styleId="NoSpacing">
    <w:name w:val="No Spacing"/>
    <w:uiPriority w:val="1"/>
    <w:qFormat/>
    <w:rsid w:val="001E062C"/>
    <w:rPr>
      <w:rFonts w:ascii="Times New Roman" w:eastAsia="Times New Roman" w:hAnsi="Times New Roman"/>
      <w:sz w:val="24"/>
      <w:szCs w:val="24"/>
    </w:rPr>
  </w:style>
  <w:style w:type="paragraph" w:customStyle="1" w:styleId="Pa8">
    <w:name w:val="Pa8"/>
    <w:basedOn w:val="Default"/>
    <w:next w:val="Default"/>
    <w:uiPriority w:val="99"/>
    <w:rsid w:val="001E062C"/>
    <w:pPr>
      <w:spacing w:line="221" w:lineRule="atLeast"/>
    </w:pPr>
    <w:rPr>
      <w:color w:val="auto"/>
      <w:lang w:eastAsia="en-US"/>
    </w:rPr>
  </w:style>
  <w:style w:type="table" w:styleId="TableGrid">
    <w:name w:val="Table Grid"/>
    <w:basedOn w:val="TableNormal"/>
    <w:uiPriority w:val="59"/>
    <w:rsid w:val="001E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1E062C"/>
    <w:rPr>
      <w:color w:val="000000"/>
    </w:rPr>
  </w:style>
  <w:style w:type="character" w:styleId="Hyperlink">
    <w:name w:val="Hyperlink"/>
    <w:uiPriority w:val="99"/>
    <w:unhideWhenUsed/>
    <w:rsid w:val="001E062C"/>
    <w:rPr>
      <w:color w:val="0000FF"/>
      <w:u w:val="single"/>
    </w:rPr>
  </w:style>
  <w:style w:type="character" w:styleId="CommentReference">
    <w:name w:val="annotation reference"/>
    <w:uiPriority w:val="99"/>
    <w:semiHidden/>
    <w:unhideWhenUsed/>
    <w:rsid w:val="00530EC1"/>
    <w:rPr>
      <w:sz w:val="16"/>
      <w:szCs w:val="16"/>
    </w:rPr>
  </w:style>
  <w:style w:type="paragraph" w:styleId="CommentText">
    <w:name w:val="annotation text"/>
    <w:basedOn w:val="Normal"/>
    <w:link w:val="CommentTextChar"/>
    <w:uiPriority w:val="99"/>
    <w:semiHidden/>
    <w:unhideWhenUsed/>
    <w:rsid w:val="00530EC1"/>
    <w:rPr>
      <w:sz w:val="20"/>
      <w:szCs w:val="20"/>
    </w:rPr>
  </w:style>
  <w:style w:type="character" w:customStyle="1" w:styleId="CommentTextChar">
    <w:name w:val="Comment Text Char"/>
    <w:basedOn w:val="DefaultParagraphFont"/>
    <w:link w:val="CommentText"/>
    <w:uiPriority w:val="99"/>
    <w:semiHidden/>
    <w:rsid w:val="00530EC1"/>
  </w:style>
  <w:style w:type="paragraph" w:styleId="CommentSubject">
    <w:name w:val="annotation subject"/>
    <w:basedOn w:val="CommentText"/>
    <w:next w:val="CommentText"/>
    <w:link w:val="CommentSubjectChar"/>
    <w:uiPriority w:val="99"/>
    <w:semiHidden/>
    <w:unhideWhenUsed/>
    <w:rsid w:val="00530EC1"/>
    <w:rPr>
      <w:b/>
      <w:bCs/>
    </w:rPr>
  </w:style>
  <w:style w:type="character" w:customStyle="1" w:styleId="CommentSubjectChar">
    <w:name w:val="Comment Subject Char"/>
    <w:link w:val="CommentSubject"/>
    <w:uiPriority w:val="99"/>
    <w:semiHidden/>
    <w:rsid w:val="00530EC1"/>
    <w:rPr>
      <w:b/>
      <w:bCs/>
    </w:rPr>
  </w:style>
  <w:style w:type="paragraph" w:styleId="HTMLPreformatted">
    <w:name w:val="HTML Preformatted"/>
    <w:basedOn w:val="Normal"/>
    <w:link w:val="HTMLPreformattedChar"/>
    <w:uiPriority w:val="99"/>
    <w:unhideWhenUsed/>
    <w:rsid w:val="009E3B6A"/>
    <w:rPr>
      <w:rFonts w:ascii="Courier New" w:hAnsi="Courier New" w:cs="Courier New"/>
      <w:sz w:val="20"/>
      <w:szCs w:val="20"/>
    </w:rPr>
  </w:style>
  <w:style w:type="character" w:customStyle="1" w:styleId="HTMLPreformattedChar">
    <w:name w:val="HTML Preformatted Char"/>
    <w:link w:val="HTMLPreformatted"/>
    <w:uiPriority w:val="99"/>
    <w:rsid w:val="009E3B6A"/>
    <w:rPr>
      <w:rFonts w:ascii="Courier New" w:hAnsi="Courier New" w:cs="Courier New"/>
    </w:rPr>
  </w:style>
  <w:style w:type="paragraph" w:styleId="BodyText">
    <w:name w:val="Body Text"/>
    <w:basedOn w:val="Normal"/>
    <w:link w:val="BodyTextChar"/>
    <w:uiPriority w:val="99"/>
    <w:rsid w:val="007E66EC"/>
    <w:pPr>
      <w:spacing w:after="240" w:line="240" w:lineRule="auto"/>
      <w:ind w:firstLine="360"/>
      <w:jc w:val="both"/>
    </w:pPr>
    <w:rPr>
      <w:rFonts w:ascii="Times New Roman" w:eastAsia="Batang" w:hAnsi="Times New Roman"/>
      <w:i/>
    </w:rPr>
  </w:style>
  <w:style w:type="character" w:customStyle="1" w:styleId="BodyTextChar">
    <w:name w:val="Body Text Char"/>
    <w:link w:val="BodyText"/>
    <w:uiPriority w:val="99"/>
    <w:rsid w:val="007E66EC"/>
    <w:rPr>
      <w:rFonts w:ascii="Times New Roman" w:eastAsia="Batang" w:hAnsi="Times New Roman"/>
      <w:i/>
      <w:sz w:val="22"/>
      <w:szCs w:val="22"/>
      <w:lang w:val="en-US" w:eastAsia="en-US"/>
    </w:rPr>
  </w:style>
  <w:style w:type="character" w:styleId="PlaceholderText">
    <w:name w:val="Placeholder Text"/>
    <w:uiPriority w:val="99"/>
    <w:semiHidden/>
    <w:rsid w:val="003831DB"/>
    <w:rPr>
      <w:color w:val="808080"/>
    </w:rPr>
  </w:style>
  <w:style w:type="paragraph" w:styleId="BodyTextIndent2">
    <w:name w:val="Body Text Indent 2"/>
    <w:basedOn w:val="Normal"/>
    <w:link w:val="BodyTextIndent2Char"/>
    <w:uiPriority w:val="99"/>
    <w:semiHidden/>
    <w:unhideWhenUsed/>
    <w:rsid w:val="00541B34"/>
    <w:pPr>
      <w:spacing w:after="120" w:line="480" w:lineRule="auto"/>
      <w:ind w:left="283"/>
    </w:pPr>
  </w:style>
  <w:style w:type="character" w:customStyle="1" w:styleId="BodyTextIndent2Char">
    <w:name w:val="Body Text Indent 2 Char"/>
    <w:link w:val="BodyTextIndent2"/>
    <w:uiPriority w:val="99"/>
    <w:semiHidden/>
    <w:rsid w:val="00541B34"/>
    <w:rPr>
      <w:sz w:val="22"/>
      <w:szCs w:val="22"/>
      <w:lang w:val="en-US" w:eastAsia="en-US"/>
    </w:rPr>
  </w:style>
  <w:style w:type="table" w:styleId="LightShading">
    <w:name w:val="Light Shading"/>
    <w:basedOn w:val="TableNormal"/>
    <w:uiPriority w:val="60"/>
    <w:rsid w:val="00253E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3469B0"/>
    <w:rPr>
      <w:rFonts w:ascii="Times New Roman" w:hAnsi="Times New Roman"/>
      <w:sz w:val="24"/>
      <w:szCs w:val="24"/>
    </w:rPr>
  </w:style>
  <w:style w:type="character" w:customStyle="1" w:styleId="y2iqfc">
    <w:name w:val="y2iqfc"/>
    <w:rsid w:val="00154D8C"/>
  </w:style>
  <w:style w:type="table" w:customStyle="1" w:styleId="TableGrid1">
    <w:name w:val="Table Grid1"/>
    <w:basedOn w:val="TableNormal"/>
    <w:next w:val="TableGrid"/>
    <w:uiPriority w:val="39"/>
    <w:rsid w:val="00997579"/>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711">
      <w:bodyDiv w:val="1"/>
      <w:marLeft w:val="0"/>
      <w:marRight w:val="0"/>
      <w:marTop w:val="0"/>
      <w:marBottom w:val="0"/>
      <w:divBdr>
        <w:top w:val="none" w:sz="0" w:space="0" w:color="auto"/>
        <w:left w:val="none" w:sz="0" w:space="0" w:color="auto"/>
        <w:bottom w:val="none" w:sz="0" w:space="0" w:color="auto"/>
        <w:right w:val="none" w:sz="0" w:space="0" w:color="auto"/>
      </w:divBdr>
    </w:div>
    <w:div w:id="74935585">
      <w:bodyDiv w:val="1"/>
      <w:marLeft w:val="0"/>
      <w:marRight w:val="0"/>
      <w:marTop w:val="0"/>
      <w:marBottom w:val="0"/>
      <w:divBdr>
        <w:top w:val="none" w:sz="0" w:space="0" w:color="auto"/>
        <w:left w:val="none" w:sz="0" w:space="0" w:color="auto"/>
        <w:bottom w:val="none" w:sz="0" w:space="0" w:color="auto"/>
        <w:right w:val="none" w:sz="0" w:space="0" w:color="auto"/>
      </w:divBdr>
    </w:div>
    <w:div w:id="87849486">
      <w:bodyDiv w:val="1"/>
      <w:marLeft w:val="0"/>
      <w:marRight w:val="0"/>
      <w:marTop w:val="0"/>
      <w:marBottom w:val="0"/>
      <w:divBdr>
        <w:top w:val="none" w:sz="0" w:space="0" w:color="auto"/>
        <w:left w:val="none" w:sz="0" w:space="0" w:color="auto"/>
        <w:bottom w:val="none" w:sz="0" w:space="0" w:color="auto"/>
        <w:right w:val="none" w:sz="0" w:space="0" w:color="auto"/>
      </w:divBdr>
    </w:div>
    <w:div w:id="181938265">
      <w:bodyDiv w:val="1"/>
      <w:marLeft w:val="0"/>
      <w:marRight w:val="0"/>
      <w:marTop w:val="0"/>
      <w:marBottom w:val="0"/>
      <w:divBdr>
        <w:top w:val="none" w:sz="0" w:space="0" w:color="auto"/>
        <w:left w:val="none" w:sz="0" w:space="0" w:color="auto"/>
        <w:bottom w:val="none" w:sz="0" w:space="0" w:color="auto"/>
        <w:right w:val="none" w:sz="0" w:space="0" w:color="auto"/>
      </w:divBdr>
    </w:div>
    <w:div w:id="201597179">
      <w:bodyDiv w:val="1"/>
      <w:marLeft w:val="0"/>
      <w:marRight w:val="0"/>
      <w:marTop w:val="0"/>
      <w:marBottom w:val="0"/>
      <w:divBdr>
        <w:top w:val="none" w:sz="0" w:space="0" w:color="auto"/>
        <w:left w:val="none" w:sz="0" w:space="0" w:color="auto"/>
        <w:bottom w:val="none" w:sz="0" w:space="0" w:color="auto"/>
        <w:right w:val="none" w:sz="0" w:space="0" w:color="auto"/>
      </w:divBdr>
    </w:div>
    <w:div w:id="300841677">
      <w:bodyDiv w:val="1"/>
      <w:marLeft w:val="0"/>
      <w:marRight w:val="0"/>
      <w:marTop w:val="0"/>
      <w:marBottom w:val="0"/>
      <w:divBdr>
        <w:top w:val="none" w:sz="0" w:space="0" w:color="auto"/>
        <w:left w:val="none" w:sz="0" w:space="0" w:color="auto"/>
        <w:bottom w:val="none" w:sz="0" w:space="0" w:color="auto"/>
        <w:right w:val="none" w:sz="0" w:space="0" w:color="auto"/>
      </w:divBdr>
    </w:div>
    <w:div w:id="511451456">
      <w:bodyDiv w:val="1"/>
      <w:marLeft w:val="0"/>
      <w:marRight w:val="0"/>
      <w:marTop w:val="0"/>
      <w:marBottom w:val="0"/>
      <w:divBdr>
        <w:top w:val="none" w:sz="0" w:space="0" w:color="auto"/>
        <w:left w:val="none" w:sz="0" w:space="0" w:color="auto"/>
        <w:bottom w:val="none" w:sz="0" w:space="0" w:color="auto"/>
        <w:right w:val="none" w:sz="0" w:space="0" w:color="auto"/>
      </w:divBdr>
    </w:div>
    <w:div w:id="632322428">
      <w:bodyDiv w:val="1"/>
      <w:marLeft w:val="0"/>
      <w:marRight w:val="0"/>
      <w:marTop w:val="0"/>
      <w:marBottom w:val="0"/>
      <w:divBdr>
        <w:top w:val="none" w:sz="0" w:space="0" w:color="auto"/>
        <w:left w:val="none" w:sz="0" w:space="0" w:color="auto"/>
        <w:bottom w:val="none" w:sz="0" w:space="0" w:color="auto"/>
        <w:right w:val="none" w:sz="0" w:space="0" w:color="auto"/>
      </w:divBdr>
    </w:div>
    <w:div w:id="704788153">
      <w:bodyDiv w:val="1"/>
      <w:marLeft w:val="0"/>
      <w:marRight w:val="0"/>
      <w:marTop w:val="0"/>
      <w:marBottom w:val="0"/>
      <w:divBdr>
        <w:top w:val="none" w:sz="0" w:space="0" w:color="auto"/>
        <w:left w:val="none" w:sz="0" w:space="0" w:color="auto"/>
        <w:bottom w:val="none" w:sz="0" w:space="0" w:color="auto"/>
        <w:right w:val="none" w:sz="0" w:space="0" w:color="auto"/>
      </w:divBdr>
    </w:div>
    <w:div w:id="764497778">
      <w:bodyDiv w:val="1"/>
      <w:marLeft w:val="0"/>
      <w:marRight w:val="0"/>
      <w:marTop w:val="0"/>
      <w:marBottom w:val="0"/>
      <w:divBdr>
        <w:top w:val="none" w:sz="0" w:space="0" w:color="auto"/>
        <w:left w:val="none" w:sz="0" w:space="0" w:color="auto"/>
        <w:bottom w:val="none" w:sz="0" w:space="0" w:color="auto"/>
        <w:right w:val="none" w:sz="0" w:space="0" w:color="auto"/>
      </w:divBdr>
    </w:div>
    <w:div w:id="905606604">
      <w:bodyDiv w:val="1"/>
      <w:marLeft w:val="0"/>
      <w:marRight w:val="0"/>
      <w:marTop w:val="0"/>
      <w:marBottom w:val="0"/>
      <w:divBdr>
        <w:top w:val="none" w:sz="0" w:space="0" w:color="auto"/>
        <w:left w:val="none" w:sz="0" w:space="0" w:color="auto"/>
        <w:bottom w:val="none" w:sz="0" w:space="0" w:color="auto"/>
        <w:right w:val="none" w:sz="0" w:space="0" w:color="auto"/>
      </w:divBdr>
    </w:div>
    <w:div w:id="922565933">
      <w:bodyDiv w:val="1"/>
      <w:marLeft w:val="0"/>
      <w:marRight w:val="0"/>
      <w:marTop w:val="0"/>
      <w:marBottom w:val="0"/>
      <w:divBdr>
        <w:top w:val="none" w:sz="0" w:space="0" w:color="auto"/>
        <w:left w:val="none" w:sz="0" w:space="0" w:color="auto"/>
        <w:bottom w:val="none" w:sz="0" w:space="0" w:color="auto"/>
        <w:right w:val="none" w:sz="0" w:space="0" w:color="auto"/>
      </w:divBdr>
    </w:div>
    <w:div w:id="1070687054">
      <w:bodyDiv w:val="1"/>
      <w:marLeft w:val="0"/>
      <w:marRight w:val="0"/>
      <w:marTop w:val="0"/>
      <w:marBottom w:val="0"/>
      <w:divBdr>
        <w:top w:val="none" w:sz="0" w:space="0" w:color="auto"/>
        <w:left w:val="none" w:sz="0" w:space="0" w:color="auto"/>
        <w:bottom w:val="none" w:sz="0" w:space="0" w:color="auto"/>
        <w:right w:val="none" w:sz="0" w:space="0" w:color="auto"/>
      </w:divBdr>
    </w:div>
    <w:div w:id="1072897167">
      <w:bodyDiv w:val="1"/>
      <w:marLeft w:val="0"/>
      <w:marRight w:val="0"/>
      <w:marTop w:val="0"/>
      <w:marBottom w:val="0"/>
      <w:divBdr>
        <w:top w:val="none" w:sz="0" w:space="0" w:color="auto"/>
        <w:left w:val="none" w:sz="0" w:space="0" w:color="auto"/>
        <w:bottom w:val="none" w:sz="0" w:space="0" w:color="auto"/>
        <w:right w:val="none" w:sz="0" w:space="0" w:color="auto"/>
      </w:divBdr>
    </w:div>
    <w:div w:id="1180192976">
      <w:bodyDiv w:val="1"/>
      <w:marLeft w:val="0"/>
      <w:marRight w:val="0"/>
      <w:marTop w:val="0"/>
      <w:marBottom w:val="0"/>
      <w:divBdr>
        <w:top w:val="none" w:sz="0" w:space="0" w:color="auto"/>
        <w:left w:val="none" w:sz="0" w:space="0" w:color="auto"/>
        <w:bottom w:val="none" w:sz="0" w:space="0" w:color="auto"/>
        <w:right w:val="none" w:sz="0" w:space="0" w:color="auto"/>
      </w:divBdr>
    </w:div>
    <w:div w:id="1364330413">
      <w:bodyDiv w:val="1"/>
      <w:marLeft w:val="0"/>
      <w:marRight w:val="0"/>
      <w:marTop w:val="0"/>
      <w:marBottom w:val="0"/>
      <w:divBdr>
        <w:top w:val="none" w:sz="0" w:space="0" w:color="auto"/>
        <w:left w:val="none" w:sz="0" w:space="0" w:color="auto"/>
        <w:bottom w:val="none" w:sz="0" w:space="0" w:color="auto"/>
        <w:right w:val="none" w:sz="0" w:space="0" w:color="auto"/>
      </w:divBdr>
    </w:div>
    <w:div w:id="1437092812">
      <w:bodyDiv w:val="1"/>
      <w:marLeft w:val="0"/>
      <w:marRight w:val="0"/>
      <w:marTop w:val="0"/>
      <w:marBottom w:val="0"/>
      <w:divBdr>
        <w:top w:val="none" w:sz="0" w:space="0" w:color="auto"/>
        <w:left w:val="none" w:sz="0" w:space="0" w:color="auto"/>
        <w:bottom w:val="none" w:sz="0" w:space="0" w:color="auto"/>
        <w:right w:val="none" w:sz="0" w:space="0" w:color="auto"/>
      </w:divBdr>
    </w:div>
    <w:div w:id="1551571898">
      <w:bodyDiv w:val="1"/>
      <w:marLeft w:val="0"/>
      <w:marRight w:val="0"/>
      <w:marTop w:val="0"/>
      <w:marBottom w:val="0"/>
      <w:divBdr>
        <w:top w:val="none" w:sz="0" w:space="0" w:color="auto"/>
        <w:left w:val="none" w:sz="0" w:space="0" w:color="auto"/>
        <w:bottom w:val="none" w:sz="0" w:space="0" w:color="auto"/>
        <w:right w:val="none" w:sz="0" w:space="0" w:color="auto"/>
      </w:divBdr>
    </w:div>
    <w:div w:id="1623464360">
      <w:bodyDiv w:val="1"/>
      <w:marLeft w:val="0"/>
      <w:marRight w:val="0"/>
      <w:marTop w:val="0"/>
      <w:marBottom w:val="0"/>
      <w:divBdr>
        <w:top w:val="none" w:sz="0" w:space="0" w:color="auto"/>
        <w:left w:val="none" w:sz="0" w:space="0" w:color="auto"/>
        <w:bottom w:val="none" w:sz="0" w:space="0" w:color="auto"/>
        <w:right w:val="none" w:sz="0" w:space="0" w:color="auto"/>
      </w:divBdr>
    </w:div>
    <w:div w:id="1730230966">
      <w:bodyDiv w:val="1"/>
      <w:marLeft w:val="0"/>
      <w:marRight w:val="0"/>
      <w:marTop w:val="0"/>
      <w:marBottom w:val="0"/>
      <w:divBdr>
        <w:top w:val="none" w:sz="0" w:space="0" w:color="auto"/>
        <w:left w:val="none" w:sz="0" w:space="0" w:color="auto"/>
        <w:bottom w:val="none" w:sz="0" w:space="0" w:color="auto"/>
        <w:right w:val="none" w:sz="0" w:space="0" w:color="auto"/>
      </w:divBdr>
    </w:div>
    <w:div w:id="1754888929">
      <w:bodyDiv w:val="1"/>
      <w:marLeft w:val="0"/>
      <w:marRight w:val="0"/>
      <w:marTop w:val="0"/>
      <w:marBottom w:val="0"/>
      <w:divBdr>
        <w:top w:val="none" w:sz="0" w:space="0" w:color="auto"/>
        <w:left w:val="none" w:sz="0" w:space="0" w:color="auto"/>
        <w:bottom w:val="none" w:sz="0" w:space="0" w:color="auto"/>
        <w:right w:val="none" w:sz="0" w:space="0" w:color="auto"/>
      </w:divBdr>
    </w:div>
    <w:div w:id="1761292018">
      <w:bodyDiv w:val="1"/>
      <w:marLeft w:val="0"/>
      <w:marRight w:val="0"/>
      <w:marTop w:val="0"/>
      <w:marBottom w:val="0"/>
      <w:divBdr>
        <w:top w:val="none" w:sz="0" w:space="0" w:color="auto"/>
        <w:left w:val="none" w:sz="0" w:space="0" w:color="auto"/>
        <w:bottom w:val="none" w:sz="0" w:space="0" w:color="auto"/>
        <w:right w:val="none" w:sz="0" w:space="0" w:color="auto"/>
      </w:divBdr>
    </w:div>
    <w:div w:id="1820337729">
      <w:bodyDiv w:val="1"/>
      <w:marLeft w:val="0"/>
      <w:marRight w:val="0"/>
      <w:marTop w:val="0"/>
      <w:marBottom w:val="0"/>
      <w:divBdr>
        <w:top w:val="none" w:sz="0" w:space="0" w:color="auto"/>
        <w:left w:val="none" w:sz="0" w:space="0" w:color="auto"/>
        <w:bottom w:val="none" w:sz="0" w:space="0" w:color="auto"/>
        <w:right w:val="none" w:sz="0" w:space="0" w:color="auto"/>
      </w:divBdr>
    </w:div>
    <w:div w:id="1892036091">
      <w:bodyDiv w:val="1"/>
      <w:marLeft w:val="0"/>
      <w:marRight w:val="0"/>
      <w:marTop w:val="0"/>
      <w:marBottom w:val="0"/>
      <w:divBdr>
        <w:top w:val="none" w:sz="0" w:space="0" w:color="auto"/>
        <w:left w:val="none" w:sz="0" w:space="0" w:color="auto"/>
        <w:bottom w:val="none" w:sz="0" w:space="0" w:color="auto"/>
        <w:right w:val="none" w:sz="0" w:space="0" w:color="auto"/>
      </w:divBdr>
    </w:div>
    <w:div w:id="1926720066">
      <w:bodyDiv w:val="1"/>
      <w:marLeft w:val="0"/>
      <w:marRight w:val="0"/>
      <w:marTop w:val="0"/>
      <w:marBottom w:val="0"/>
      <w:divBdr>
        <w:top w:val="none" w:sz="0" w:space="0" w:color="auto"/>
        <w:left w:val="none" w:sz="0" w:space="0" w:color="auto"/>
        <w:bottom w:val="none" w:sz="0" w:space="0" w:color="auto"/>
        <w:right w:val="none" w:sz="0" w:space="0" w:color="auto"/>
      </w:divBdr>
    </w:div>
    <w:div w:id="1943144517">
      <w:bodyDiv w:val="1"/>
      <w:marLeft w:val="0"/>
      <w:marRight w:val="0"/>
      <w:marTop w:val="0"/>
      <w:marBottom w:val="0"/>
      <w:divBdr>
        <w:top w:val="none" w:sz="0" w:space="0" w:color="auto"/>
        <w:left w:val="none" w:sz="0" w:space="0" w:color="auto"/>
        <w:bottom w:val="none" w:sz="0" w:space="0" w:color="auto"/>
        <w:right w:val="none" w:sz="0" w:space="0" w:color="auto"/>
      </w:divBdr>
    </w:div>
    <w:div w:id="2093968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kmapasah@gmail.com"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ejournal.itbwigalumajang.ac.id/index.php/adv"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ejournal.itbwigalumajang.ac.id/index.php/wiga"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Kur12</b:Tag>
    <b:SourceType>JournalArticle</b:SourceType>
    <b:Guid>{E8BE769D-CB75-459F-BF13-32F9EA478972}</b:Guid>
    <b:Title>Penerapan Akuntansi pada Usaha Mikro, Kecil, dan Menengah (UMKM)</b:Title>
    <b:JournalName>JMK</b:JournalName>
    <b:Year>2012</b:Year>
    <b:Pages>1-10</b:Pages>
    <b:Author>
      <b:Author>
        <b:NameList>
          <b:Person>
            <b:Last>Kurniawati</b:Last>
            <b:Middle>Penti</b:Middle>
            <b:First>Elisabeth</b:First>
          </b:Person>
          <b:Person>
            <b:Last>Nugroho</b:Last>
            <b:Middle>Ika</b:Middle>
            <b:First>Paskah</b:First>
          </b:Person>
          <b:Person>
            <b:Last>Arifin</b:Last>
            <b:First>Chandra</b:First>
          </b:Person>
        </b:NameList>
      </b:Author>
    </b:Author>
    <b:Volume>10</b:Volume>
    <b:Issue>2</b:Issue>
    <b:RefOrder>1</b:RefOrder>
  </b:Source>
  <b:Source>
    <b:Tag>And17</b:Tag>
    <b:SourceType>JournalArticle</b:SourceType>
    <b:Guid>{3DE0D234-CA35-408F-BB94-E1BA239C03C5}</b:Guid>
    <b:Author>
      <b:Author>
        <b:NameList>
          <b:Person>
            <b:Last>Andrianto</b:Last>
            <b:First>Andrianto</b:First>
          </b:Person>
          <b:Person>
            <b:Last>Nuraini</b:Last>
            <b:First>Fitri </b:First>
          </b:Person>
          <b:Person>
            <b:Last>Maharani</b:Last>
            <b:First>Rieska </b:First>
          </b:Person>
        </b:NameList>
      </b:Author>
    </b:Author>
    <b:Title>Pencatatan Akuntansi pada Usaha Peternakan Ayam Petelur ( Studi Kasus Usaha Peternakan Ayam Petelur di Kecamatan Sugio Lamongan )</b:Title>
    <b:JournalName>Majalah Ekonomi</b:JournalName>
    <b:Year>2017</b:Year>
    <b:Pages>1-7</b:Pages>
    <b:LCID>en-US</b:LCID>
    <b:Volume>22</b:Volume>
    <b:Issue>1</b:Issue>
    <b:RefOrder>2</b:RefOrder>
  </b:Source>
  <b:Source>
    <b:Tag>Ind17</b:Tag>
    <b:SourceType>Report</b:SourceType>
    <b:Guid>{0D03DD44-7AAC-4825-A58C-3279559C5076}</b:Guid>
    <b:Title>Infografis Penetrasi dan Perilaku Pengguna Internet Indonesia</b:Title>
    <b:Year>2017</b:Year>
    <b:Author>
      <b:Author>
        <b:NameList>
          <b:Person>
            <b:Last>Indonesia</b:Last>
            <b:First>Asosiasi</b:First>
            <b:Middle>Penyelenggara Jasa Internet</b:Middle>
          </b:Person>
        </b:NameList>
      </b:Author>
    </b:Author>
    <b:City>Jakarta</b:City>
    <b:Publisher>APJII</b:Publisher>
    <b:RefOrder>3</b:RefOrder>
  </b:Source>
  <b:Source>
    <b:Tag>Dew16</b:Tag>
    <b:SourceType>ConferenceProceedings</b:SourceType>
    <b:Guid>{C2DDD98E-CC68-4979-9547-6412F49DA547}</b:Guid>
    <b:Title>Analisa PIECES Penerapan Digital MonitoringInformasi Penyewaan Ruko Pasar 8 pada PT Alam Sutera Realty, Tbk</b:Title>
    <b:Year>2016</b:Year>
    <b:Pages>644-648</b:Pages>
    <b:ConferenceName>Seminar Nasional Teknologi Informasi dan Komunikasi</b:ConferenceName>
    <b:City>Yogyakarta</b:City>
    <b:Publisher>SENTIKA</b:Publisher>
    <b:Author>
      <b:Author>
        <b:NameList>
          <b:Person>
            <b:Last>Dewi</b:Last>
            <b:Middle>Sintya</b:Middle>
            <b:First>Ranta</b:First>
          </b:Person>
          <b:Person>
            <b:Last>Marchada</b:Last>
            <b:Middle>Rizky</b:Middle>
            <b:First>Rangga</b:First>
          </b:Person>
          <b:Person>
            <b:Last>Rifai</b:Last>
            <b:First>Ahmad</b:First>
          </b:Person>
        </b:NameList>
      </b:Author>
    </b:Author>
    <b:RefOrder>4</b:RefOrder>
  </b:Source>
</b:Sources>
</file>

<file path=customXml/itemProps1.xml><?xml version="1.0" encoding="utf-8"?>
<ds:datastoreItem xmlns:ds="http://schemas.openxmlformats.org/officeDocument/2006/customXml" ds:itemID="{194EFE32-980C-4D30-A460-15F130B8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entercomp</dc:creator>
  <cp:lastModifiedBy>Febriane Devi</cp:lastModifiedBy>
  <cp:revision>3</cp:revision>
  <cp:lastPrinted>2022-06-02T05:58:00Z</cp:lastPrinted>
  <dcterms:created xsi:type="dcterms:W3CDTF">2022-09-19T03:19:00Z</dcterms:created>
  <dcterms:modified xsi:type="dcterms:W3CDTF">2022-09-19T08:49:00Z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http://www.zotero.org/styles/national-library-of-medicine</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National Library of Medicine</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f8d7e130-2c7c-3f19-bf40-6e53985557ec</vt:lpwstr>
  </property>
</Properties>
</file>